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B668C">
      <w:pPr>
        <w:ind w:firstLine="3373" w:firstLineChars="1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设备采购需求</w:t>
      </w:r>
    </w:p>
    <w:tbl>
      <w:tblPr>
        <w:tblStyle w:val="3"/>
        <w:tblW w:w="91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6644"/>
        <w:gridCol w:w="1096"/>
      </w:tblGrid>
      <w:tr w14:paraId="5BEC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37" w:type="dxa"/>
          </w:tcPr>
          <w:p w14:paraId="0B4A4017">
            <w:pPr>
              <w:jc w:val="center"/>
              <w:rPr>
                <w:rFonts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  <w:t>项目名称</w:t>
            </w:r>
          </w:p>
        </w:tc>
        <w:tc>
          <w:tcPr>
            <w:tcW w:w="6644" w:type="dxa"/>
          </w:tcPr>
          <w:p w14:paraId="5A544656">
            <w:pPr>
              <w:jc w:val="center"/>
              <w:rPr>
                <w:rFonts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  <w:t>参数要求</w:t>
            </w:r>
          </w:p>
        </w:tc>
        <w:tc>
          <w:tcPr>
            <w:tcW w:w="1096" w:type="dxa"/>
          </w:tcPr>
          <w:p w14:paraId="3DEFD152">
            <w:pPr>
              <w:jc w:val="center"/>
              <w:rPr>
                <w:rFonts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  <w:t>备注</w:t>
            </w:r>
          </w:p>
        </w:tc>
      </w:tr>
      <w:tr w14:paraId="264B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0" w:hRule="atLeast"/>
        </w:trPr>
        <w:tc>
          <w:tcPr>
            <w:tcW w:w="1437" w:type="dxa"/>
          </w:tcPr>
          <w:p w14:paraId="728D7DB8">
            <w:pPr>
              <w:jc w:val="center"/>
              <w:rPr>
                <w:rFonts w:hint="default" w:ascii="仿宋_GB2312" w:hAnsi="Arial" w:eastAsia="仿宋_GB2312" w:cs="仿宋_GB2312"/>
                <w:b/>
                <w:color w:val="19191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  <w:lang w:val="en-US" w:eastAsia="zh-CN"/>
              </w:rPr>
              <w:t>气压止血仪</w:t>
            </w:r>
          </w:p>
        </w:tc>
        <w:tc>
          <w:tcPr>
            <w:tcW w:w="6644" w:type="dxa"/>
          </w:tcPr>
          <w:p w14:paraId="0E613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功能要求与用途:用于骨科手术术中减少出血</w:t>
            </w:r>
          </w:p>
          <w:p w14:paraId="64951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主要技术参数和性能: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1.具备自检、报警功能，可显示实时压力及查看使用记录。</w:t>
            </w:r>
          </w:p>
          <w:p w14:paraId="0620C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2.充气通道数≥2。</w:t>
            </w:r>
          </w:p>
          <w:p w14:paraId="2687E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3.具有防止误触放气的功能。</w:t>
            </w:r>
          </w:p>
          <w:p w14:paraId="33D0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4.45mmhg≤工作范围≤600mmhg，增量为1mmhg。</w:t>
            </w:r>
          </w:p>
          <w:p w14:paraId="53691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5.时间范围:1-240分钟，增量为1分钟。</w:t>
            </w:r>
          </w:p>
          <w:p w14:paraId="4D11D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6.内置备用电源，工作时间≥120分钟。</w:t>
            </w:r>
          </w:p>
          <w:p w14:paraId="657A1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7.气管接头具有防脱落措施。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0558B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配置要求: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1、主机:1台。</w:t>
            </w:r>
          </w:p>
          <w:p w14:paraId="7BC1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2、充气管路:2根。</w:t>
            </w:r>
          </w:p>
          <w:p w14:paraId="5B114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3、袖带（大）4套、袖带（中）4套、袖带（小）2套。</w:t>
            </w:r>
          </w:p>
          <w:p w14:paraId="3B8C3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1、提供技术培训1次</w:t>
            </w:r>
          </w:p>
          <w:p w14:paraId="6ED47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2、故障在30min内给予答复，如需要现场维修，须委派维修工程师在24小时内到现场进行维修并排除故障。提供 7*24 小时电话服务。保修期间，修复时间超过24小时则提供同型号备品或配件，在故障维修过程中，免费更换配件，承担人工费、搬运费、安装调试费等一切费用。</w:t>
            </w:r>
          </w:p>
          <w:p w14:paraId="180FC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3、质保5年。</w:t>
            </w:r>
          </w:p>
          <w:p w14:paraId="2EC13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4、需要计量的设备完成计量检定或校准工作后供货。</w:t>
            </w:r>
          </w:p>
        </w:tc>
        <w:tc>
          <w:tcPr>
            <w:tcW w:w="1096" w:type="dxa"/>
          </w:tcPr>
          <w:p w14:paraId="4F029075">
            <w:pPr>
              <w:jc w:val="center"/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</w:p>
        </w:tc>
      </w:tr>
      <w:tr w14:paraId="656B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</w:tcPr>
          <w:p w14:paraId="70F0D237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颅内压监测仪</w:t>
            </w:r>
          </w:p>
          <w:p w14:paraId="49E3A6C9">
            <w:pPr>
              <w:jc w:val="center"/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</w:p>
        </w:tc>
        <w:tc>
          <w:tcPr>
            <w:tcW w:w="6644" w:type="dxa"/>
          </w:tcPr>
          <w:p w14:paraId="1EF5BBE9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功能要求与用途:能准确、稳定为患者提供术前、术后的颅内压检测，可帮助判断患者颅脑损伤程度，帮助发现颅内占位，正确指导降低ICP措施的选择。</w:t>
            </w:r>
          </w:p>
          <w:p w14:paraId="500C1B27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主要技术参数和性能: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1.具备自动调零和自动校准工作。</w:t>
            </w:r>
          </w:p>
          <w:p w14:paraId="143571FC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2.显示内容：颅内压均值，收缩期颅内压，舒张期颅内压，充电电池状态。</w:t>
            </w:r>
          </w:p>
          <w:p w14:paraId="76AF29D3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3.颅内压测量范围：-50 ~  +100mmHg。</w:t>
            </w:r>
          </w:p>
          <w:p w14:paraId="1D136BA4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4.内置电池，可断电工作时间：≥2小时</w:t>
            </w:r>
          </w:p>
          <w:p w14:paraId="6B18598F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5.精度等级：小于等于2%</w:t>
            </w:r>
          </w:p>
          <w:p w14:paraId="06AEC6E1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6.监护仪主机可连接床旁监护等其他监护设备。</w:t>
            </w:r>
          </w:p>
          <w:p w14:paraId="5E332A78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配置要求: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  <w:p w14:paraId="680A2DAA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连接电缆一条</w:t>
            </w:r>
          </w:p>
          <w:p w14:paraId="7BA56500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说明书（包括电子版）</w:t>
            </w:r>
          </w:p>
          <w:p w14:paraId="7752E849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1.整机质保3年。</w:t>
            </w:r>
          </w:p>
          <w:p w14:paraId="4AB4C27F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2.故障在30min内给予答复，如需要现场维修，须委派维修工程师在24小时内到现场进行维修并排除故障。提供 7*24 小时电话服务。质保期间，修复时间超过24小时则提供同型号备品或配件，在故障维修过程中，免费更换配件，承担人工费、搬运费、安装调试费等一切费用。</w:t>
            </w:r>
          </w:p>
          <w:p w14:paraId="734A999D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3.提供技术培训1次.</w:t>
            </w:r>
          </w:p>
          <w:p w14:paraId="4388DD73">
            <w:pPr>
              <w:rPr>
                <w:rFonts w:hint="default" w:ascii="仿宋_GB2312" w:hAnsi="Arial" w:eastAsia="仿宋_GB2312" w:cs="仿宋_GB2312"/>
                <w:b/>
                <w:color w:val="191919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4、需要计量的设备完成计量检定或校准工作后供货。</w:t>
            </w:r>
          </w:p>
        </w:tc>
        <w:tc>
          <w:tcPr>
            <w:tcW w:w="1096" w:type="dxa"/>
          </w:tcPr>
          <w:p w14:paraId="5664EAD3">
            <w:pPr>
              <w:jc w:val="center"/>
              <w:rPr>
                <w:rFonts w:hint="default" w:ascii="仿宋_GB2312" w:hAnsi="Arial" w:eastAsia="仿宋_GB2312" w:cs="仿宋_GB2312"/>
                <w:b/>
                <w:color w:val="19191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  <w:lang w:val="en-US" w:eastAsia="zh-CN"/>
              </w:rPr>
              <w:t>进口已论证</w:t>
            </w:r>
          </w:p>
        </w:tc>
      </w:tr>
      <w:tr w14:paraId="3602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</w:tcPr>
          <w:p w14:paraId="567C90F3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神经肌肉电刺激器</w:t>
            </w:r>
          </w:p>
          <w:p w14:paraId="7FDF48E5">
            <w:pPr>
              <w:jc w:val="center"/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</w:p>
        </w:tc>
        <w:tc>
          <w:tcPr>
            <w:tcW w:w="6644" w:type="dxa"/>
          </w:tcPr>
          <w:p w14:paraId="05506012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功能要求与用途:预防深静脉血栓、消退水肿、促进愈合、防止肌肉萎缩、防止肌肉纤维化、硬化和痉挛。</w:t>
            </w:r>
          </w:p>
          <w:p w14:paraId="1F813657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主要技术参数和性能:1.主机具备显示屏，且至少显示调节档位；</w:t>
            </w:r>
          </w:p>
          <w:p w14:paraId="77814ED6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2.脉冲宽度：调节档位≥6档；</w:t>
            </w:r>
          </w:p>
          <w:p w14:paraId="58A5CB34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3.单次治疗时间可调节；</w:t>
            </w:r>
          </w:p>
          <w:p w14:paraId="685E2624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4.配备专用理疗电极片；</w:t>
            </w:r>
          </w:p>
          <w:p w14:paraId="6E684CD4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5.主机具备实时提醒运行状态功能；</w:t>
            </w:r>
          </w:p>
          <w:p w14:paraId="41475551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配置要求: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1.主机</w:t>
            </w:r>
          </w:p>
          <w:p w14:paraId="0563FAE2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2.电极片</w:t>
            </w:r>
          </w:p>
          <w:p w14:paraId="75C7D292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3.说明书（包括电子版）</w:t>
            </w:r>
          </w:p>
          <w:p w14:paraId="487BB84C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4.合格证</w:t>
            </w:r>
          </w:p>
          <w:p w14:paraId="69C8D9E1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1、提供技术培训1次</w:t>
            </w:r>
          </w:p>
          <w:p w14:paraId="56F82FD8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2、故障在30min内给予答复，如需要现场维修，须委派维修工程师在24小时内到现场进行维修并排除故障。提供 7*24 小时电话服务。保修期间，修复时间超过24小时则提供同型号备品或配件，在故障维修过程中，免费更换配件，承担人工费、搬运费、安装调试费等一切费用。</w:t>
            </w:r>
          </w:p>
          <w:p w14:paraId="450059E8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3、质保3年。</w:t>
            </w:r>
          </w:p>
          <w:p w14:paraId="7C171321">
            <w:pPr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4、需要计量的设备完成计量检定或校准工作后供货。</w:t>
            </w:r>
          </w:p>
        </w:tc>
        <w:tc>
          <w:tcPr>
            <w:tcW w:w="1096" w:type="dxa"/>
          </w:tcPr>
          <w:p w14:paraId="73674F50">
            <w:pPr>
              <w:jc w:val="center"/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</w:p>
        </w:tc>
      </w:tr>
      <w:tr w14:paraId="37A5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</w:tcPr>
          <w:p w14:paraId="2DD0BC9F">
            <w:pPr>
              <w:jc w:val="center"/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输血输液加温仪</w:t>
            </w:r>
          </w:p>
        </w:tc>
        <w:tc>
          <w:tcPr>
            <w:tcW w:w="6644" w:type="dxa"/>
          </w:tcPr>
          <w:p w14:paraId="24B1C113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功能要求与用途:无菌液体、血液加温</w:t>
            </w:r>
          </w:p>
          <w:p w14:paraId="17B00DBD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主要技术参数和性能: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1.加热通道数≥1，多通道可独立工作；</w:t>
            </w:r>
          </w:p>
          <w:p w14:paraId="0356A7D1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2.30°C≤温控范围≤43°C；</w:t>
            </w:r>
          </w:p>
          <w:p w14:paraId="2770BF99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3.温控精度：± 1.0°C；</w:t>
            </w:r>
          </w:p>
          <w:p w14:paraId="3320A3EB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4.适用医院常规输液器以及胃肠营养管食物 加热；适用于 3-6mm 管径；</w:t>
            </w:r>
          </w:p>
          <w:p w14:paraId="405438A3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5.运行模式加热方式：连续干性加热；</w:t>
            </w:r>
          </w:p>
          <w:p w14:paraId="720AFE76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6.预热时间：从20°C-38°C ，小于≤5min；</w:t>
            </w:r>
          </w:p>
          <w:p w14:paraId="0DD83ABB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7.具备故障提示功能：包含高温报警、低温报警、传感器故障、加热器件故障等；</w:t>
            </w:r>
          </w:p>
          <w:p w14:paraId="532D186C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配置要求: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 主机：1 台；</w:t>
            </w:r>
          </w:p>
          <w:p w14:paraId="0B8C1EDC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加热条：每通道1 条；</w:t>
            </w:r>
          </w:p>
          <w:p w14:paraId="07BD277D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 电源线：1 根；</w:t>
            </w:r>
          </w:p>
          <w:p w14:paraId="5F896E8E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紧固夹装置≥2个；</w:t>
            </w:r>
          </w:p>
          <w:p w14:paraId="4BF4463C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 电子版说明书、维修手册；</w:t>
            </w:r>
          </w:p>
          <w:p w14:paraId="183E7440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 合格证：1 个；</w:t>
            </w:r>
          </w:p>
          <w:p w14:paraId="503FB0A2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 操作指南：1 个。</w:t>
            </w:r>
          </w:p>
          <w:p w14:paraId="051DE156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1.整机质保3年。</w:t>
            </w:r>
          </w:p>
          <w:p w14:paraId="7AA34EC9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2.故障在2h内给予答复，如需要现场维修，须委派维修工程师在24小时内到现场进行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维修并排除故障。提供 7*24 小时电话服务。质保期间，修复时间超过24小时则提供同型号备品或配件，在故障维修过程中，免费更换配件，承担人工费、搬运费、安装调试费等一切费用。</w:t>
            </w:r>
          </w:p>
          <w:p w14:paraId="2CF39023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3.提供技术培训1次.</w:t>
            </w:r>
          </w:p>
          <w:p w14:paraId="388BBBD6">
            <w:pP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4、需要计量的设备完成计量检定或校准工作后供货。</w:t>
            </w:r>
          </w:p>
        </w:tc>
        <w:tc>
          <w:tcPr>
            <w:tcW w:w="1096" w:type="dxa"/>
          </w:tcPr>
          <w:p w14:paraId="6130BA64">
            <w:pPr>
              <w:jc w:val="center"/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</w:p>
        </w:tc>
      </w:tr>
    </w:tbl>
    <w:p w14:paraId="3A403C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525C9"/>
    <w:rsid w:val="3758268E"/>
    <w:rsid w:val="4FEC07CF"/>
    <w:rsid w:val="537E7C6D"/>
    <w:rsid w:val="6878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1497</Words>
  <Characters>1619</Characters>
  <Lines>0</Lines>
  <Paragraphs>0</Paragraphs>
  <TotalTime>19</TotalTime>
  <ScaleCrop>false</ScaleCrop>
  <LinksUpToDate>false</LinksUpToDate>
  <CharactersWithSpaces>1659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2026-01-30T03:06:00Z</dcterms:created>
  <dc:creator>Administrator</dc:creator>
  <cp:lastModifiedBy>WPS_1608131805</cp:lastModifiedBy>
  <dcterms:modified xsi:type="dcterms:W3CDTF">2026-01-30T07:05:38Z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eyJoZGlkIjoiNTdmNWY0YTAxZTRiOGI5ZWI4NWNjZDcyZmRiZmQ0ZTYiLCJ1c2VySWQiOiIxMTUyNjEyNjM3In0=</vt:lpwstr>
  </property>
  <property fmtid="{D5CDD505-2E9C-101B-9397-08002B2CF9AE}" pid="4" name="ICV">
    <vt:lpwstr>774DD98E4DDB4DA49FCC669C01C5965D_12</vt:lpwstr>
  </property>
</Properties>
</file>