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FFADF">
      <w:pPr>
        <w:jc w:val="center"/>
        <w:rPr>
          <w:rFonts w:asciiTheme="minorEastAsia" w:hAnsiTheme="minorEastAsia" w:cstheme="minorEastAsia"/>
          <w:b/>
          <w:bCs/>
          <w:color w:val="auto"/>
          <w:sz w:val="32"/>
          <w:szCs w:val="32"/>
        </w:rPr>
      </w:pPr>
      <w:bookmarkStart w:id="0" w:name="OLE_LINK25"/>
      <w:r>
        <w:rPr>
          <w:rFonts w:hint="eastAsia" w:asciiTheme="minorEastAsia" w:hAnsiTheme="minorEastAsia" w:cstheme="minorEastAsia"/>
          <w:b/>
          <w:bCs/>
          <w:color w:val="auto"/>
          <w:sz w:val="32"/>
          <w:szCs w:val="32"/>
        </w:rPr>
        <w:t>采购人要求</w:t>
      </w:r>
    </w:p>
    <w:p w14:paraId="2EB8F403">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一、招标依据</w:t>
      </w:r>
    </w:p>
    <w:p w14:paraId="0322D5E9">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《中华人民共和国民法典》</w:t>
      </w:r>
    </w:p>
    <w:p w14:paraId="0F9CFCFD">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《中华人民共和国政府采购法》</w:t>
      </w:r>
    </w:p>
    <w:p w14:paraId="233F570B">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《中华人民共和国政府采购法实施条例》</w:t>
      </w:r>
    </w:p>
    <w:p w14:paraId="44C8383E">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《政府采购货物和服务招标投标管理办法》</w:t>
      </w:r>
    </w:p>
    <w:p w14:paraId="2CBD1301">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《政府采购非招标采购方式管理办法》</w:t>
      </w:r>
    </w:p>
    <w:p w14:paraId="03E0A74D">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《政府采购质疑和投诉办法》</w:t>
      </w:r>
    </w:p>
    <w:p w14:paraId="4EF0E215">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《招标采购代理规范》（GB/T 38357—2019）</w:t>
      </w:r>
    </w:p>
    <w:p w14:paraId="2D195857">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说明：招标代理工作需严格遵循国家、地方及行业现行有效法律法规、规章及规范性文件（不限于以上所列），同时全面遵守</w:t>
      </w:r>
      <w:bookmarkStart w:id="1" w:name="OLE_LINK9"/>
      <w:r>
        <w:rPr>
          <w:rFonts w:hint="eastAsia" w:asciiTheme="minorEastAsia" w:hAnsiTheme="minorEastAsia" w:cstheme="minorEastAsia"/>
          <w:color w:val="auto"/>
          <w:sz w:val="28"/>
          <w:szCs w:val="28"/>
        </w:rPr>
        <w:t>白银市中心医院的内部管理制度</w:t>
      </w:r>
      <w:bookmarkEnd w:id="1"/>
      <w:r>
        <w:rPr>
          <w:rFonts w:hint="eastAsia" w:asciiTheme="minorEastAsia" w:hAnsiTheme="minorEastAsia" w:cstheme="minorEastAsia"/>
          <w:color w:val="auto"/>
          <w:sz w:val="28"/>
          <w:szCs w:val="28"/>
        </w:rPr>
        <w:t>及相关要求，确保招标活动合法合规、有序开展。</w:t>
      </w:r>
    </w:p>
    <w:p w14:paraId="36E86196">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二、报价要求</w:t>
      </w:r>
    </w:p>
    <w:p w14:paraId="622F12B5">
      <w:pPr>
        <w:ind w:firstLine="560" w:firstLineChars="200"/>
        <w:rPr>
          <w:rFonts w:asciiTheme="minorEastAsia" w:hAnsiTheme="minorEastAsia" w:cstheme="minorEastAsia"/>
          <w:color w:val="auto"/>
          <w:sz w:val="28"/>
          <w:szCs w:val="28"/>
        </w:rPr>
      </w:pPr>
      <w:bookmarkStart w:id="2" w:name="OLE_LINK48"/>
      <w:bookmarkStart w:id="3" w:name="OLE_LINK47"/>
      <w:r>
        <w:rPr>
          <w:rFonts w:hint="eastAsia" w:asciiTheme="minorEastAsia" w:hAnsiTheme="minorEastAsia" w:cstheme="minorEastAsia"/>
          <w:color w:val="auto"/>
          <w:sz w:val="28"/>
          <w:szCs w:val="28"/>
        </w:rPr>
        <w:t>按原国家计委计价格[2002]1980号、发改办价格[2003]857号和发改价格2011]534号文件为基础，在此基础上按下浮率报价</w:t>
      </w:r>
      <w:bookmarkStart w:id="4" w:name="OLE_LINK45"/>
      <w:bookmarkStart w:id="5" w:name="OLE_LINK46"/>
      <w:r>
        <w:rPr>
          <w:rFonts w:hint="eastAsia" w:asciiTheme="minorEastAsia" w:hAnsiTheme="minorEastAsia" w:cstheme="minorEastAsia"/>
          <w:color w:val="auto"/>
          <w:sz w:val="28"/>
          <w:szCs w:val="28"/>
        </w:rPr>
        <w:t>（报价需包含完成项目所需全部成本、费用、税金及利润）</w:t>
      </w:r>
      <w:bookmarkEnd w:id="4"/>
      <w:bookmarkEnd w:id="5"/>
      <w:r>
        <w:rPr>
          <w:rFonts w:hint="eastAsia" w:asciiTheme="minorEastAsia" w:hAnsiTheme="minorEastAsia" w:cstheme="minorEastAsia"/>
          <w:color w:val="auto"/>
          <w:sz w:val="28"/>
          <w:szCs w:val="28"/>
        </w:rPr>
        <w:t>。</w:t>
      </w:r>
    </w:p>
    <w:bookmarkEnd w:id="2"/>
    <w:bookmarkEnd w:id="3"/>
    <w:p w14:paraId="1CF3BC5E">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三、服务内容</w:t>
      </w:r>
    </w:p>
    <w:p w14:paraId="7961252A">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w:t>
      </w:r>
      <w:bookmarkStart w:id="6" w:name="OLE_LINK11"/>
      <w:bookmarkStart w:id="7" w:name="OLE_LINK10"/>
      <w:bookmarkStart w:id="8" w:name="OLE_LINK49"/>
      <w:bookmarkStart w:id="9" w:name="OLE_LINK12"/>
      <w:r>
        <w:rPr>
          <w:rFonts w:hint="eastAsia" w:asciiTheme="minorEastAsia" w:hAnsiTheme="minorEastAsia" w:cstheme="minorEastAsia"/>
          <w:color w:val="auto"/>
          <w:sz w:val="28"/>
          <w:szCs w:val="28"/>
        </w:rPr>
        <w:t>依据甘肃省财政厅关于印发《甘肃省政府集中采购目录及标准》的通知要求，承接采购限额标准以上的货物、服务、工程类项目的招标代理服务工作</w:t>
      </w:r>
      <w:bookmarkEnd w:id="6"/>
      <w:bookmarkEnd w:id="7"/>
      <w:r>
        <w:rPr>
          <w:rFonts w:hint="eastAsia" w:asciiTheme="minorEastAsia" w:hAnsiTheme="minorEastAsia" w:cstheme="minorEastAsia"/>
          <w:color w:val="auto"/>
          <w:sz w:val="28"/>
          <w:szCs w:val="28"/>
        </w:rPr>
        <w:t>，</w:t>
      </w:r>
      <w:bookmarkEnd w:id="8"/>
      <w:r>
        <w:rPr>
          <w:rFonts w:hint="eastAsia" w:asciiTheme="minorEastAsia" w:hAnsiTheme="minorEastAsia" w:cstheme="minorEastAsia"/>
          <w:color w:val="auto"/>
          <w:sz w:val="28"/>
          <w:szCs w:val="28"/>
        </w:rPr>
        <w:t>代理机构严格遵循《中华人民共和国政府采购法》《中华人民共和国政府采购法实施条例》等法律法规及行业监管部门相关规定，</w:t>
      </w:r>
      <w:bookmarkEnd w:id="9"/>
      <w:r>
        <w:rPr>
          <w:rFonts w:hint="eastAsia" w:asciiTheme="minorEastAsia" w:hAnsiTheme="minorEastAsia" w:cstheme="minorEastAsia"/>
          <w:color w:val="auto"/>
          <w:sz w:val="28"/>
          <w:szCs w:val="28"/>
        </w:rPr>
        <w:t>依法在公共资源交易中心办理进场交易手续。</w:t>
      </w:r>
    </w:p>
    <w:p w14:paraId="0CEE7253">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依据甘肃省财政厅关于印发《甘肃省政府集中采购目录及标准》的通知要求，承接采购限额标准以下的货物、服务、工程类项目的招标代理服务工作，代理机构严格遵循《中华人民共和国政府采购法》《中华人民共和国政府采购法实施条例》等法律法规及白银市中心医院的内部管理制度。</w:t>
      </w:r>
    </w:p>
    <w:p w14:paraId="5F4BF4C4">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（3）全流程服务事项（包括但不限于以下）：</w:t>
      </w:r>
    </w:p>
    <w:p w14:paraId="7AEE42E8">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提供招标前期专项咨询服务，涵盖采购需求梳理、采购方式建议、流程规划等内容；</w:t>
      </w:r>
    </w:p>
    <w:p w14:paraId="4E588D0E">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规范编制、按规定渠道发布招标公告或招标邀请函，确保信息公开透明；</w:t>
      </w:r>
    </w:p>
    <w:p w14:paraId="4889C359">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如需开展资格预审，编制符合项目要求的资格预审文件并规范发放；</w:t>
      </w:r>
    </w:p>
    <w:p w14:paraId="6A0D7C21">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组织资格预审评审工作、必要时开展现场考察，精准确定合格投标人，编制完整规范的资格预审报告；</w:t>
      </w:r>
    </w:p>
    <w:p w14:paraId="365A5C51">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结合项目实际需求与采购标准，编制科学合规的招标文件，并按规定发布；</w:t>
      </w:r>
    </w:p>
    <w:p w14:paraId="664DE587">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组织招标答疑会、安排现场踏勘，及时处理投标人疑问，规范发放答疑、澄清及补遗文件并备案；</w:t>
      </w:r>
    </w:p>
    <w:p w14:paraId="2952FC11">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按照法定程序及采购人要求，组织抽取专业匹配、符合回避原则的评标专家；</w:t>
      </w:r>
    </w:p>
    <w:p w14:paraId="761E7B5D">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建立规范的投标文件接收机制，做好接收登记、保管及保密工作；</w:t>
      </w:r>
    </w:p>
    <w:p w14:paraId="26A73FD5">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严格按照法定程序和招标文件规定组织开标、评标及定标工作，按约定支付评标专家费用；</w:t>
      </w:r>
    </w:p>
    <w:p w14:paraId="3BE1C7F0">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依法办理中标相关手续，及时履行中标通知、未中标通知等告知义务；</w:t>
      </w:r>
    </w:p>
    <w:p w14:paraId="2DB4E416">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提供招标技术要求、流程合规性等相关咨询服务，协助并协调合同谈判、签订及备案等相关工作；</w:t>
      </w:r>
    </w:p>
    <w:p w14:paraId="56FE453A">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全面收集、系统整理招标全过程的文字、电子及影像等各类资料，按档案管理要求整理后移交采购人；</w:t>
      </w:r>
    </w:p>
    <w:p w14:paraId="4E460176">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协助采购人依法依规处理投标人提出的异议，做好沟通协调及书面回复工作；</w:t>
      </w:r>
    </w:p>
    <w:p w14:paraId="746BEBD5">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配合完成合同签订后的履约跟踪、变更协调等后续服务事项；</w:t>
      </w:r>
    </w:p>
    <w:p w14:paraId="64C46205">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全程做好招标投标各环节的服务保障与沟通协调工作，确保流程顺畅；</w:t>
      </w:r>
    </w:p>
    <w:p w14:paraId="56ACDBDD">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三、招标代理服务要求</w:t>
      </w:r>
    </w:p>
    <w:p w14:paraId="09B40A67">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招标代理机构须始终坚持 “客观、公正、科学、实事求是、诚实守信” 的原则开展各项工作，恪守职业道德与行业规范。</w:t>
      </w:r>
    </w:p>
    <w:p w14:paraId="03958467">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为保障服务质量，项目负责人及项目组成员应全面、深入了解项目背景、技术要求、实施环境等情况，在编制招标文件过程中充分考量各类影响因素，主动提供专业咨询意见。因开展上述工作产生的服务人员工资、福利、保险、差旅交通费、办公费用、利润、管理费、税金及聘请专家的各项费用等所有成本，均由招标代理机构自行承担，不得向采购人另行收取。</w:t>
      </w:r>
    </w:p>
    <w:p w14:paraId="1781CC40">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代理机构应恪尽职守、勤勉尽责提供招标代理服务。若因未尽职责、工作失误、服务不力或自身其他原因，导致项目进展受阻、出现合规风险或造成其他损失的，须承担全部法律责任及经济赔偿责任，采购人有权单方解除代理合同。</w:t>
      </w:r>
    </w:p>
    <w:p w14:paraId="28F68493">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服务期间不得擅自更换项目组成员，项目负责人须全程主导或审核招标文件编制，按时参加招标相关会议。确需更换的，拟更换人员的资质等级、专业能力、从业经验不得低于被更换人员，且须提前提交书面申请及相关证明材料报采购人审核，经书面同意后方可更换。若项目组成员业务能力、服务态度或工作质量不满足采购人要求，采购人有权要求限期更换。</w:t>
      </w:r>
    </w:p>
    <w:p w14:paraId="3D13257A">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招标文件编制专项要求：</w:t>
      </w:r>
    </w:p>
    <w:p w14:paraId="08312282">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（1）严格遵循 “公开、公平、公正、择优” 原则，符合国家、地方及行业相关法律法规、规章制度及采购人管理要求，不得设置地域限制、不合理资质条件等歧视性或排他性条款。</w:t>
      </w:r>
    </w:p>
    <w:p w14:paraId="51032C59">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（2）主动搜集技术标准、市场调研资料等编制依据，确保招标文件数据准确、内容详实、依据充分，与项目实际需求高度契合，具有针对性和可操作性。</w:t>
      </w:r>
    </w:p>
    <w:p w14:paraId="19BF9E17">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（3）依法合规、科学合理划分标段，制定量化清晰、公平公正、可操作性强的评标办法，明确评分标准与权重，避免专家自由裁量权过大。</w:t>
      </w:r>
    </w:p>
    <w:p w14:paraId="596BC6EE">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招标文件须用词严谨规范、格式标准工整、前后内容一致、逻辑清晰，无歧义或表述错误。若出现质量低劣、错误较多、考虑不全面等问题，采购人将追究相关责任，情节严重的，取消其入围资格或解除代理合同。</w:t>
      </w:r>
    </w:p>
    <w:p w14:paraId="234254D7">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（5）按照采购人整体项目部署制定详细的招标实施计划，明确关键节点与时间节点并严格执行；关键环节主动提前与采购人沟通，预判潜在问题并提前采取防范与解决措施。</w:t>
      </w:r>
    </w:p>
    <w:p w14:paraId="6C8B6E93">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（6）严格遵守时限要求，提前统筹规划招标准备工作，高效搜集、整理相关资料，确保各项工作按时完成，满足项目整体实施进度需求。</w:t>
      </w:r>
    </w:p>
    <w:p w14:paraId="4F4F65B3">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配备具备相应专业能力与丰富经验的技术人员，在招标文件编制过程中，及时发现技术参数中的不明确、不完善、不合理之处及潜在法律纠纷风险，针对新招标模式下的合规问题提供专业咨询建议，第一时间向采购人反馈并提交切实可行的解决方案。</w:t>
      </w:r>
    </w:p>
    <w:p w14:paraId="585D4D40">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服务期届满时，若所委托项目的服务尚未完成，招标代理机构应继续按照合同约定完成剩余服务事项，直至全部工作闭环。</w:t>
      </w:r>
    </w:p>
    <w:p w14:paraId="3698E665">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单项招标代理服务结束、完成招标结果备案并发出中标通知书后 30 日内（具体时间以采购人要求为准），招标代理机构须向采购人移交完整规范的招标资料及造价成果文件，确保资料齐全、手续完备。</w:t>
      </w:r>
    </w:p>
    <w:p w14:paraId="26C74631">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四、需要自备的工作条件</w:t>
      </w:r>
    </w:p>
    <w:p w14:paraId="24F7EB34">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自备项目所需的各类规范标准、技术手册、政策文件等专业参考资料；</w:t>
      </w:r>
    </w:p>
    <w:p w14:paraId="47F6B583">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自备满足工作需求的电脑、专业软件、投影仪、打印机、复印机、照相机等办公设备及工具；</w:t>
      </w:r>
    </w:p>
    <w:p w14:paraId="7BCF1DE5">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自备用于现场考察、会议对接等工作的交通工具，确保出行便捷高效；</w:t>
      </w:r>
    </w:p>
    <w:p w14:paraId="005ED060">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具备固定的办公场所，须提供产权证明或租赁合同等有效证明材料，未按要求提供的按否决投标处理。</w:t>
      </w:r>
    </w:p>
    <w:p w14:paraId="486E56E8">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五、档案管理要求</w:t>
      </w:r>
    </w:p>
    <w:p w14:paraId="3A791836">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招标代理机构的档案管理须满足 “完整留存、规范分类、安全存储、便捷查阅、合规归档” 的要求，档案资料须全面覆盖招标全流程各环节，包括但不限于招标文件、投标文件、评审资料、沟通记录、批复文件等，确保满足监管部门检查、审计及追溯需求，档案保存期限符合相关规定。</w:t>
      </w:r>
    </w:p>
    <w:p w14:paraId="7BE43DA2">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六、其他要求</w:t>
      </w:r>
    </w:p>
    <w:p w14:paraId="728C33F1">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采购人根据项目实施进度、实际需求调整具体服务委托内容，投标人须无条件服从合理的委托安排，积极配合开展工作；</w:t>
      </w:r>
    </w:p>
    <w:p w14:paraId="61BB7BD8">
      <w:pPr>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合同期内采购人对招标代理机构服务能力不满足的，采购人有权终止代理合同；若因招标代理机构原因发生重大业务质量问题、合规风险或造成采购人损失的，采购人将依法追究其法律责任及经济赔偿责任。</w:t>
      </w:r>
    </w:p>
    <w:p w14:paraId="42EC46E7">
      <w:pPr>
        <w:spacing w:line="360" w:lineRule="auto"/>
        <w:rPr>
          <w:rFonts w:hint="eastAsia" w:asciiTheme="minorEastAsia" w:hAnsiTheme="minorEastAsia" w:cstheme="minorEastAsia"/>
          <w:sz w:val="28"/>
          <w:szCs w:val="28"/>
        </w:rPr>
      </w:pPr>
    </w:p>
    <w:p w14:paraId="1195D400">
      <w:pPr>
        <w:spacing w:line="360" w:lineRule="auto"/>
        <w:rPr>
          <w:rFonts w:hint="eastAsia" w:asciiTheme="minorEastAsia" w:hAnsiTheme="minorEastAsia" w:cstheme="minorEastAsia"/>
          <w:sz w:val="28"/>
          <w:szCs w:val="28"/>
        </w:rPr>
      </w:pPr>
    </w:p>
    <w:p w14:paraId="1BCA13FA">
      <w:pPr>
        <w:spacing w:line="360" w:lineRule="auto"/>
        <w:rPr>
          <w:rFonts w:hint="eastAsia" w:asciiTheme="minorEastAsia" w:hAnsiTheme="minorEastAsia" w:cstheme="minorEastAsia"/>
          <w:sz w:val="28"/>
          <w:szCs w:val="28"/>
        </w:rPr>
      </w:pPr>
    </w:p>
    <w:p w14:paraId="0839222E">
      <w:pPr>
        <w:spacing w:line="360" w:lineRule="auto"/>
        <w:rPr>
          <w:rFonts w:hint="eastAsia" w:asciiTheme="minorEastAsia" w:hAnsiTheme="minorEastAsia" w:cstheme="minorEastAsia"/>
          <w:sz w:val="28"/>
          <w:szCs w:val="28"/>
        </w:rPr>
      </w:pPr>
    </w:p>
    <w:p w14:paraId="265CCFCE">
      <w:pPr>
        <w:spacing w:line="360" w:lineRule="auto"/>
        <w:rPr>
          <w:rFonts w:hint="eastAsia" w:asciiTheme="minorEastAsia" w:hAnsiTheme="minorEastAsia" w:cstheme="minorEastAsia"/>
          <w:sz w:val="28"/>
          <w:szCs w:val="28"/>
        </w:rPr>
      </w:pPr>
    </w:p>
    <w:p w14:paraId="0C21EB65">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附件1：评标办法</w:t>
      </w:r>
    </w:p>
    <w:bookmarkEnd w:id="0"/>
    <w:tbl>
      <w:tblPr>
        <w:tblStyle w:val="8"/>
        <w:tblW w:w="9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4"/>
        <w:gridCol w:w="1584"/>
        <w:gridCol w:w="5496"/>
        <w:gridCol w:w="858"/>
      </w:tblGrid>
      <w:tr w14:paraId="3B19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1224" w:type="dxa"/>
            <w:tcBorders>
              <w:top w:val="single" w:color="000000" w:sz="4" w:space="0"/>
              <w:left w:val="single" w:color="000000" w:sz="4" w:space="0"/>
              <w:bottom w:val="single" w:color="000000" w:sz="4" w:space="0"/>
              <w:right w:val="single" w:color="000000" w:sz="4" w:space="0"/>
            </w:tcBorders>
            <w:vAlign w:val="center"/>
          </w:tcPr>
          <w:p w14:paraId="1815065C">
            <w:pPr>
              <w:adjustRightInd w:val="0"/>
              <w:snapToGrid w:val="0"/>
              <w:jc w:val="center"/>
              <w:rPr>
                <w:rFonts w:asciiTheme="minorEastAsia" w:hAnsiTheme="minorEastAsia" w:cstheme="minorEastAsia"/>
                <w:b w:val="0"/>
                <w:bCs w:val="0"/>
                <w:sz w:val="24"/>
              </w:rPr>
            </w:pPr>
            <w:r>
              <w:rPr>
                <w:rFonts w:hint="eastAsia" w:asciiTheme="minorEastAsia" w:hAnsiTheme="minorEastAsia" w:cstheme="minorEastAsia"/>
                <w:b w:val="0"/>
                <w:bCs w:val="0"/>
                <w:sz w:val="24"/>
              </w:rPr>
              <w:t>序号</w:t>
            </w:r>
          </w:p>
        </w:tc>
        <w:tc>
          <w:tcPr>
            <w:tcW w:w="1584" w:type="dxa"/>
            <w:tcBorders>
              <w:top w:val="single" w:color="000000" w:sz="4" w:space="0"/>
              <w:left w:val="single" w:color="000000" w:sz="4" w:space="0"/>
              <w:bottom w:val="single" w:color="000000" w:sz="4" w:space="0"/>
              <w:right w:val="single" w:color="000000" w:sz="4" w:space="0"/>
            </w:tcBorders>
            <w:vAlign w:val="center"/>
          </w:tcPr>
          <w:p w14:paraId="6DDFDB71">
            <w:pPr>
              <w:adjustRightInd w:val="0"/>
              <w:snapToGrid w:val="0"/>
              <w:jc w:val="center"/>
              <w:rPr>
                <w:rFonts w:asciiTheme="minorEastAsia" w:hAnsiTheme="minorEastAsia" w:cstheme="minorEastAsia"/>
                <w:b w:val="0"/>
                <w:bCs w:val="0"/>
                <w:sz w:val="24"/>
              </w:rPr>
            </w:pPr>
            <w:r>
              <w:rPr>
                <w:rFonts w:hint="eastAsia" w:asciiTheme="minorEastAsia" w:hAnsiTheme="minorEastAsia" w:cstheme="minorEastAsia"/>
                <w:b w:val="0"/>
                <w:bCs w:val="0"/>
                <w:sz w:val="24"/>
              </w:rPr>
              <w:t>评审项目</w:t>
            </w:r>
          </w:p>
        </w:tc>
        <w:tc>
          <w:tcPr>
            <w:tcW w:w="5496" w:type="dxa"/>
            <w:tcBorders>
              <w:top w:val="single" w:color="000000" w:sz="4" w:space="0"/>
              <w:left w:val="single" w:color="000000" w:sz="4" w:space="0"/>
              <w:bottom w:val="single" w:color="000000" w:sz="4" w:space="0"/>
              <w:right w:val="single" w:color="000000" w:sz="4" w:space="0"/>
            </w:tcBorders>
            <w:vAlign w:val="center"/>
          </w:tcPr>
          <w:p w14:paraId="23C3DBCA">
            <w:pPr>
              <w:adjustRightInd w:val="0"/>
              <w:snapToGrid w:val="0"/>
              <w:jc w:val="center"/>
              <w:rPr>
                <w:rFonts w:asciiTheme="minorEastAsia" w:hAnsiTheme="minorEastAsia" w:cstheme="minorEastAsia"/>
                <w:b w:val="0"/>
                <w:bCs w:val="0"/>
                <w:sz w:val="24"/>
              </w:rPr>
            </w:pPr>
            <w:r>
              <w:rPr>
                <w:rFonts w:hint="eastAsia" w:asciiTheme="minorEastAsia" w:hAnsiTheme="minorEastAsia" w:cstheme="minorEastAsia"/>
                <w:b w:val="0"/>
                <w:bCs w:val="0"/>
                <w:sz w:val="24"/>
              </w:rPr>
              <w:t>评审内容与规则要求</w:t>
            </w:r>
          </w:p>
        </w:tc>
        <w:tc>
          <w:tcPr>
            <w:tcW w:w="858" w:type="dxa"/>
            <w:tcBorders>
              <w:top w:val="single" w:color="000000" w:sz="4" w:space="0"/>
              <w:left w:val="single" w:color="000000" w:sz="4" w:space="0"/>
              <w:bottom w:val="single" w:color="000000" w:sz="4" w:space="0"/>
              <w:right w:val="single" w:color="000000" w:sz="4" w:space="0"/>
            </w:tcBorders>
            <w:vAlign w:val="center"/>
          </w:tcPr>
          <w:p w14:paraId="78B81763">
            <w:pPr>
              <w:adjustRightInd w:val="0"/>
              <w:snapToGrid w:val="0"/>
              <w:jc w:val="center"/>
              <w:rPr>
                <w:rFonts w:asciiTheme="minorEastAsia" w:hAnsiTheme="minorEastAsia" w:cstheme="minorEastAsia"/>
                <w:b w:val="0"/>
                <w:bCs w:val="0"/>
                <w:sz w:val="24"/>
              </w:rPr>
            </w:pPr>
            <w:r>
              <w:rPr>
                <w:rFonts w:hint="eastAsia" w:asciiTheme="minorEastAsia" w:hAnsiTheme="minorEastAsia" w:cstheme="minorEastAsia"/>
                <w:b w:val="0"/>
                <w:bCs w:val="0"/>
                <w:sz w:val="24"/>
              </w:rPr>
              <w:t>分值</w:t>
            </w:r>
          </w:p>
        </w:tc>
      </w:tr>
      <w:tr w14:paraId="51C3E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3" w:hRule="atLeast"/>
          <w:jc w:val="center"/>
        </w:trPr>
        <w:tc>
          <w:tcPr>
            <w:tcW w:w="1224" w:type="dxa"/>
            <w:tcBorders>
              <w:top w:val="single" w:color="000000" w:sz="4" w:space="0"/>
              <w:left w:val="single" w:color="000000" w:sz="4" w:space="0"/>
              <w:bottom w:val="single" w:color="000000" w:sz="4" w:space="0"/>
              <w:right w:val="single" w:color="000000" w:sz="4" w:space="0"/>
            </w:tcBorders>
            <w:vAlign w:val="center"/>
          </w:tcPr>
          <w:p w14:paraId="7EE66B33">
            <w:pPr>
              <w:adjustRightInd w:val="0"/>
              <w:snapToGrid w:val="0"/>
              <w:jc w:val="center"/>
              <w:rPr>
                <w:rFonts w:asciiTheme="minorEastAsia" w:hAnsiTheme="minorEastAsia" w:cstheme="minorEastAsia"/>
                <w:b w:val="0"/>
                <w:bCs w:val="0"/>
                <w:sz w:val="24"/>
              </w:rPr>
            </w:pPr>
            <w:r>
              <w:rPr>
                <w:rFonts w:hint="eastAsia" w:asciiTheme="minorEastAsia" w:hAnsiTheme="minorEastAsia" w:cstheme="minorEastAsia"/>
                <w:b w:val="0"/>
                <w:bCs w:val="0"/>
                <w:sz w:val="24"/>
              </w:rPr>
              <w:t>一</w:t>
            </w:r>
          </w:p>
        </w:tc>
        <w:tc>
          <w:tcPr>
            <w:tcW w:w="1584" w:type="dxa"/>
            <w:tcBorders>
              <w:top w:val="single" w:color="000000" w:sz="4" w:space="0"/>
              <w:left w:val="single" w:color="000000" w:sz="4" w:space="0"/>
              <w:bottom w:val="single" w:color="000000" w:sz="4" w:space="0"/>
              <w:right w:val="single" w:color="000000" w:sz="4" w:space="0"/>
            </w:tcBorders>
            <w:vAlign w:val="center"/>
          </w:tcPr>
          <w:p w14:paraId="47E2EE82">
            <w:pPr>
              <w:adjustRightInd w:val="0"/>
              <w:snapToGrid w:val="0"/>
              <w:jc w:val="center"/>
              <w:rPr>
                <w:rFonts w:asciiTheme="minorEastAsia" w:hAnsiTheme="minorEastAsia" w:cstheme="minorEastAsia"/>
                <w:b w:val="0"/>
                <w:bCs w:val="0"/>
                <w:sz w:val="24"/>
              </w:rPr>
            </w:pPr>
            <w:r>
              <w:rPr>
                <w:rFonts w:hint="eastAsia" w:asciiTheme="minorEastAsia" w:hAnsiTheme="minorEastAsia" w:cstheme="minorEastAsia"/>
                <w:b w:val="0"/>
                <w:bCs w:val="0"/>
                <w:sz w:val="24"/>
              </w:rPr>
              <w:t>报价评审</w:t>
            </w:r>
          </w:p>
        </w:tc>
        <w:tc>
          <w:tcPr>
            <w:tcW w:w="5496" w:type="dxa"/>
            <w:tcBorders>
              <w:top w:val="single" w:color="000000" w:sz="4" w:space="0"/>
              <w:left w:val="single" w:color="000000" w:sz="4" w:space="0"/>
              <w:bottom w:val="single" w:color="000000" w:sz="4" w:space="0"/>
              <w:right w:val="single" w:color="000000" w:sz="4" w:space="0"/>
            </w:tcBorders>
            <w:vAlign w:val="center"/>
          </w:tcPr>
          <w:p w14:paraId="1F8A4C83">
            <w:pPr>
              <w:adjustRightInd w:val="0"/>
              <w:snapToGrid w:val="0"/>
              <w:rPr>
                <w:rFonts w:asciiTheme="minorEastAsia" w:hAnsiTheme="minorEastAsia" w:cstheme="minorEastAsia"/>
                <w:b w:val="0"/>
                <w:bCs w:val="0"/>
                <w:sz w:val="24"/>
              </w:rPr>
            </w:pPr>
            <w:r>
              <w:rPr>
                <w:rFonts w:hint="eastAsia" w:asciiTheme="minorEastAsia" w:hAnsiTheme="minorEastAsia" w:cstheme="minorEastAsia"/>
                <w:b w:val="0"/>
                <w:bCs w:val="0"/>
                <w:sz w:val="24"/>
              </w:rPr>
              <w:t>0-100万元（以下）部分：报价分值2分。</w:t>
            </w:r>
          </w:p>
          <w:p w14:paraId="2C077F9E">
            <w:pPr>
              <w:adjustRightInd w:val="0"/>
              <w:snapToGrid w:val="0"/>
              <w:rPr>
                <w:rFonts w:asciiTheme="minorEastAsia" w:hAnsiTheme="minorEastAsia" w:cstheme="minorEastAsia"/>
                <w:b w:val="0"/>
                <w:bCs w:val="0"/>
                <w:sz w:val="24"/>
              </w:rPr>
            </w:pPr>
            <w:r>
              <w:rPr>
                <w:rFonts w:hint="eastAsia" w:asciiTheme="minorEastAsia" w:hAnsiTheme="minorEastAsia" w:cstheme="minorEastAsia"/>
                <w:b w:val="0"/>
                <w:bCs w:val="0"/>
                <w:sz w:val="24"/>
              </w:rPr>
              <w:t>100（含100）-500万元部分：报价分值3分。</w:t>
            </w:r>
          </w:p>
          <w:p w14:paraId="3955750B">
            <w:pPr>
              <w:adjustRightInd w:val="0"/>
              <w:snapToGrid w:val="0"/>
              <w:rPr>
                <w:rFonts w:asciiTheme="minorEastAsia" w:hAnsiTheme="minorEastAsia" w:cstheme="minorEastAsia"/>
                <w:b w:val="0"/>
                <w:bCs w:val="0"/>
                <w:sz w:val="24"/>
              </w:rPr>
            </w:pPr>
            <w:r>
              <w:rPr>
                <w:rFonts w:hint="eastAsia" w:asciiTheme="minorEastAsia" w:hAnsiTheme="minorEastAsia" w:cstheme="minorEastAsia"/>
                <w:b w:val="0"/>
                <w:bCs w:val="0"/>
                <w:sz w:val="24"/>
              </w:rPr>
              <w:t>500万元（含500）以上部分：报价分值5分。</w:t>
            </w:r>
          </w:p>
          <w:p w14:paraId="2718A8D4">
            <w:pPr>
              <w:adjustRightInd w:val="0"/>
              <w:snapToGrid w:val="0"/>
              <w:rPr>
                <w:rFonts w:asciiTheme="minorEastAsia" w:hAnsiTheme="minorEastAsia" w:cstheme="minorEastAsia"/>
                <w:b w:val="0"/>
                <w:bCs w:val="0"/>
                <w:sz w:val="24"/>
              </w:rPr>
            </w:pPr>
          </w:p>
          <w:p w14:paraId="47965CC0">
            <w:pPr>
              <w:adjustRightInd w:val="0"/>
              <w:snapToGrid w:val="0"/>
              <w:rPr>
                <w:rFonts w:asciiTheme="minorEastAsia" w:hAnsiTheme="minorEastAsia" w:cstheme="minorEastAsia"/>
                <w:b w:val="0"/>
                <w:bCs w:val="0"/>
                <w:sz w:val="24"/>
              </w:rPr>
            </w:pPr>
            <w:r>
              <w:rPr>
                <w:rFonts w:hint="eastAsia" w:asciiTheme="minorEastAsia" w:hAnsiTheme="minorEastAsia" w:cstheme="minorEastAsia"/>
                <w:b w:val="0"/>
                <w:bCs w:val="0"/>
                <w:sz w:val="24"/>
              </w:rPr>
              <w:t>（1）评标基准的确定</w:t>
            </w:r>
          </w:p>
          <w:p w14:paraId="046CA478">
            <w:pPr>
              <w:adjustRightInd w:val="0"/>
              <w:snapToGrid w:val="0"/>
              <w:rPr>
                <w:rFonts w:asciiTheme="minorEastAsia" w:hAnsiTheme="minorEastAsia" w:cstheme="minorEastAsia"/>
                <w:b w:val="0"/>
                <w:bCs w:val="0"/>
                <w:sz w:val="24"/>
              </w:rPr>
            </w:pPr>
            <w:r>
              <w:rPr>
                <w:rFonts w:hint="eastAsia" w:asciiTheme="minorEastAsia" w:hAnsiTheme="minorEastAsia" w:cstheme="minorEastAsia"/>
                <w:b w:val="0"/>
                <w:bCs w:val="0"/>
                <w:sz w:val="24"/>
              </w:rPr>
              <w:t>有效投标中下浮率最低的为评标基准，其报价得分为满分。</w:t>
            </w:r>
          </w:p>
          <w:p w14:paraId="724C5B0C">
            <w:pPr>
              <w:adjustRightInd w:val="0"/>
              <w:snapToGrid w:val="0"/>
              <w:rPr>
                <w:rFonts w:asciiTheme="minorEastAsia" w:hAnsiTheme="minorEastAsia" w:cstheme="minorEastAsia"/>
                <w:b w:val="0"/>
                <w:bCs w:val="0"/>
                <w:sz w:val="24"/>
              </w:rPr>
            </w:pPr>
            <w:r>
              <w:rPr>
                <w:rFonts w:hint="eastAsia" w:asciiTheme="minorEastAsia" w:hAnsiTheme="minorEastAsia" w:cstheme="minorEastAsia"/>
                <w:b w:val="0"/>
                <w:bCs w:val="0"/>
                <w:sz w:val="24"/>
              </w:rPr>
              <w:t>（2）报价得分的确定</w:t>
            </w:r>
          </w:p>
          <w:p w14:paraId="09176273">
            <w:pPr>
              <w:adjustRightInd w:val="0"/>
              <w:snapToGrid w:val="0"/>
              <w:rPr>
                <w:rFonts w:asciiTheme="minorEastAsia" w:hAnsiTheme="minorEastAsia" w:cstheme="minorEastAsia"/>
                <w:b w:val="0"/>
                <w:bCs w:val="0"/>
                <w:sz w:val="24"/>
              </w:rPr>
            </w:pPr>
            <w:r>
              <w:rPr>
                <w:rFonts w:hint="eastAsia" w:asciiTheme="minorEastAsia" w:hAnsiTheme="minorEastAsia" w:cstheme="minorEastAsia"/>
                <w:b w:val="0"/>
                <w:bCs w:val="0"/>
                <w:sz w:val="24"/>
              </w:rPr>
              <w:t>报价得分=（有效投标下浮率/评标基准）</w:t>
            </w:r>
            <w:r>
              <w:rPr>
                <w:rFonts w:hint="eastAsia" w:ascii="MS Gothic" w:hAnsi="MS Gothic" w:eastAsia="MS Gothic" w:cs="MS Gothic"/>
                <w:b w:val="0"/>
                <w:bCs w:val="0"/>
                <w:sz w:val="24"/>
              </w:rPr>
              <w:t>*</w:t>
            </w:r>
            <w:r>
              <w:rPr>
                <w:rFonts w:hint="eastAsia" w:cs="MS Gothic" w:asciiTheme="minorEastAsia" w:hAnsiTheme="minorEastAsia"/>
                <w:b w:val="0"/>
                <w:bCs w:val="0"/>
                <w:sz w:val="24"/>
              </w:rPr>
              <w:t>分值</w:t>
            </w:r>
          </w:p>
        </w:tc>
        <w:tc>
          <w:tcPr>
            <w:tcW w:w="858" w:type="dxa"/>
            <w:tcBorders>
              <w:top w:val="single" w:color="000000" w:sz="4" w:space="0"/>
              <w:left w:val="single" w:color="000000" w:sz="4" w:space="0"/>
              <w:bottom w:val="single" w:color="000000" w:sz="4" w:space="0"/>
              <w:right w:val="single" w:color="000000" w:sz="4" w:space="0"/>
            </w:tcBorders>
            <w:vAlign w:val="center"/>
          </w:tcPr>
          <w:p w14:paraId="6C79CC38">
            <w:pPr>
              <w:adjustRightInd w:val="0"/>
              <w:snapToGrid w:val="0"/>
              <w:jc w:val="center"/>
              <w:rPr>
                <w:rFonts w:asciiTheme="minorEastAsia" w:hAnsiTheme="minorEastAsia" w:cstheme="minorEastAsia"/>
                <w:b w:val="0"/>
                <w:bCs w:val="0"/>
                <w:sz w:val="24"/>
              </w:rPr>
            </w:pPr>
            <w:r>
              <w:rPr>
                <w:rFonts w:hint="eastAsia" w:asciiTheme="minorEastAsia" w:hAnsiTheme="minorEastAsia" w:cstheme="minorEastAsia"/>
                <w:b w:val="0"/>
                <w:bCs w:val="0"/>
                <w:sz w:val="24"/>
              </w:rPr>
              <w:t>10</w:t>
            </w:r>
          </w:p>
        </w:tc>
      </w:tr>
      <w:tr w14:paraId="6C7AE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24" w:type="dxa"/>
            <w:tcBorders>
              <w:left w:val="single" w:color="000000" w:sz="4" w:space="0"/>
              <w:right w:val="single" w:color="000000" w:sz="4" w:space="0"/>
            </w:tcBorders>
            <w:shd w:val="clear" w:color="auto" w:fill="auto"/>
            <w:vAlign w:val="center"/>
          </w:tcPr>
          <w:p w14:paraId="24F7B4CE">
            <w:pPr>
              <w:adjustRightInd w:val="0"/>
              <w:snapToGrid w:val="0"/>
              <w:jc w:val="center"/>
              <w:rPr>
                <w:rFonts w:asciiTheme="minorEastAsia" w:hAnsiTheme="minorEastAsia" w:cstheme="minorEastAsia"/>
                <w:b/>
                <w:sz w:val="24"/>
              </w:rPr>
            </w:pPr>
            <w:r>
              <w:rPr>
                <w:rFonts w:hint="eastAsia" w:asciiTheme="minorEastAsia" w:hAnsiTheme="minorEastAsia" w:cstheme="minorEastAsia"/>
                <w:b/>
                <w:sz w:val="24"/>
              </w:rPr>
              <w:t>二</w:t>
            </w:r>
          </w:p>
        </w:tc>
        <w:tc>
          <w:tcPr>
            <w:tcW w:w="7080" w:type="dxa"/>
            <w:gridSpan w:val="2"/>
            <w:tcBorders>
              <w:top w:val="single" w:color="000000" w:sz="4" w:space="0"/>
              <w:left w:val="single" w:color="000000" w:sz="4" w:space="0"/>
              <w:right w:val="single" w:color="000000" w:sz="4" w:space="0"/>
            </w:tcBorders>
            <w:shd w:val="clear" w:color="auto" w:fill="auto"/>
            <w:vAlign w:val="center"/>
          </w:tcPr>
          <w:p w14:paraId="14439E0C">
            <w:pPr>
              <w:adjustRightInd w:val="0"/>
              <w:snapToGrid w:val="0"/>
              <w:jc w:val="center"/>
              <w:rPr>
                <w:rFonts w:asciiTheme="minorEastAsia" w:hAnsiTheme="minorEastAsia" w:cstheme="minorEastAsia"/>
                <w:b/>
                <w:sz w:val="24"/>
              </w:rPr>
            </w:pPr>
            <w:r>
              <w:rPr>
                <w:rFonts w:hint="eastAsia" w:asciiTheme="minorEastAsia" w:hAnsiTheme="minorEastAsia" w:cstheme="minorEastAsia"/>
                <w:b/>
                <w:sz w:val="24"/>
              </w:rPr>
              <w:t>商务评审</w:t>
            </w:r>
          </w:p>
        </w:tc>
        <w:tc>
          <w:tcPr>
            <w:tcW w:w="858" w:type="dxa"/>
            <w:tcBorders>
              <w:top w:val="single" w:color="000000" w:sz="4" w:space="0"/>
              <w:left w:val="single" w:color="000000" w:sz="4" w:space="0"/>
              <w:bottom w:val="single" w:color="000000" w:sz="4" w:space="0"/>
              <w:right w:val="single" w:color="000000" w:sz="4" w:space="0"/>
            </w:tcBorders>
            <w:vAlign w:val="center"/>
          </w:tcPr>
          <w:p w14:paraId="2049F039">
            <w:pPr>
              <w:adjustRightInd w:val="0"/>
              <w:snapToGrid w:val="0"/>
              <w:jc w:val="center"/>
              <w:rPr>
                <w:rFonts w:asciiTheme="minorEastAsia" w:hAnsiTheme="minorEastAsia" w:cstheme="minorEastAsia"/>
                <w:b/>
                <w:sz w:val="24"/>
              </w:rPr>
            </w:pPr>
            <w:r>
              <w:rPr>
                <w:rFonts w:hint="eastAsia" w:asciiTheme="minorEastAsia" w:hAnsiTheme="minorEastAsia" w:cstheme="minorEastAsia"/>
                <w:b/>
                <w:sz w:val="24"/>
              </w:rPr>
              <w:t>55</w:t>
            </w:r>
          </w:p>
        </w:tc>
      </w:tr>
      <w:tr w14:paraId="15C4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jc w:val="center"/>
        </w:trPr>
        <w:tc>
          <w:tcPr>
            <w:tcW w:w="1224" w:type="dxa"/>
            <w:tcBorders>
              <w:left w:val="single" w:color="000000" w:sz="4" w:space="0"/>
              <w:right w:val="single" w:color="000000" w:sz="4" w:space="0"/>
            </w:tcBorders>
            <w:vAlign w:val="center"/>
          </w:tcPr>
          <w:p w14:paraId="08085045">
            <w:pPr>
              <w:autoSpaceDE w:val="0"/>
              <w:autoSpaceDN w:val="0"/>
              <w:adjustRightInd w:val="0"/>
              <w:snapToGrid w:val="0"/>
              <w:ind w:left="-105" w:leftChars="-50" w:right="-105" w:rightChars="-50"/>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1584" w:type="dxa"/>
            <w:tcBorders>
              <w:top w:val="single" w:color="000000" w:sz="4" w:space="0"/>
              <w:left w:val="single" w:color="000000" w:sz="4" w:space="0"/>
              <w:right w:val="single" w:color="000000" w:sz="4" w:space="0"/>
            </w:tcBorders>
            <w:vAlign w:val="center"/>
          </w:tcPr>
          <w:p w14:paraId="51E82B4B">
            <w:pPr>
              <w:autoSpaceDE w:val="0"/>
              <w:autoSpaceDN w:val="0"/>
              <w:adjustRightInd w:val="0"/>
              <w:snapToGrid w:val="0"/>
              <w:ind w:left="-105" w:leftChars="-50" w:right="-105" w:rightChars="-50"/>
              <w:jc w:val="center"/>
              <w:rPr>
                <w:rFonts w:asciiTheme="minorEastAsia" w:hAnsiTheme="minorEastAsia" w:cstheme="minorEastAsia"/>
                <w:kern w:val="0"/>
                <w:sz w:val="24"/>
              </w:rPr>
            </w:pPr>
            <w:bookmarkStart w:id="10" w:name="OLE_LINK22"/>
            <w:bookmarkStart w:id="11" w:name="OLE_LINK23"/>
            <w:r>
              <w:rPr>
                <w:rFonts w:hint="eastAsia" w:asciiTheme="minorEastAsia" w:hAnsiTheme="minorEastAsia" w:cstheme="minorEastAsia"/>
                <w:kern w:val="0"/>
                <w:sz w:val="24"/>
              </w:rPr>
              <w:t>项目负责人</w:t>
            </w:r>
            <w:bookmarkEnd w:id="10"/>
            <w:bookmarkEnd w:id="11"/>
          </w:p>
        </w:tc>
        <w:tc>
          <w:tcPr>
            <w:tcW w:w="5496" w:type="dxa"/>
            <w:tcBorders>
              <w:top w:val="single" w:color="000000" w:sz="4" w:space="0"/>
              <w:left w:val="single" w:color="000000" w:sz="4" w:space="0"/>
              <w:bottom w:val="single" w:color="000000" w:sz="4" w:space="0"/>
              <w:right w:val="single" w:color="000000" w:sz="4" w:space="0"/>
            </w:tcBorders>
          </w:tcPr>
          <w:p w14:paraId="4FF62150">
            <w:pPr>
              <w:adjustRightInd w:val="0"/>
              <w:snapToGrid w:val="0"/>
              <w:rPr>
                <w:rFonts w:asciiTheme="minorEastAsia" w:hAnsiTheme="minorEastAsia" w:cstheme="minorEastAsia"/>
                <w:sz w:val="24"/>
              </w:rPr>
            </w:pPr>
            <w:r>
              <w:rPr>
                <w:rFonts w:hint="eastAsia" w:asciiTheme="minorEastAsia" w:hAnsiTheme="minorEastAsia" w:cstheme="minorEastAsia"/>
                <w:sz w:val="24"/>
              </w:rPr>
              <w:t>（1）拟投入人员须为本单位在职人员，具有高级及以上职称得3分，具有中级职称得1分。</w:t>
            </w:r>
          </w:p>
          <w:p w14:paraId="24BE24C1">
            <w:pPr>
              <w:adjustRightInd w:val="0"/>
              <w:snapToGrid w:val="0"/>
              <w:rPr>
                <w:rFonts w:asciiTheme="minorEastAsia" w:hAnsiTheme="minorEastAsia" w:cstheme="minorEastAsia"/>
                <w:sz w:val="24"/>
              </w:rPr>
            </w:pPr>
            <w:r>
              <w:rPr>
                <w:rFonts w:hint="eastAsia" w:asciiTheme="minorEastAsia" w:hAnsiTheme="minorEastAsia" w:cstheme="minorEastAsia"/>
                <w:sz w:val="24"/>
              </w:rPr>
              <w:t>（2）从事招标代理工作满五年（含五年）以上的得2分,五年以下三年以上的得1分。</w:t>
            </w:r>
          </w:p>
          <w:p w14:paraId="3DFC6F0E">
            <w:pPr>
              <w:adjustRightInd w:val="0"/>
              <w:snapToGrid w:val="0"/>
              <w:rPr>
                <w:rFonts w:asciiTheme="minorEastAsia" w:hAnsiTheme="minorEastAsia" w:cstheme="minorEastAsia"/>
                <w:sz w:val="24"/>
              </w:rPr>
            </w:pPr>
            <w:r>
              <w:rPr>
                <w:rFonts w:hint="eastAsia" w:asciiTheme="minorEastAsia" w:hAnsiTheme="minorEastAsia" w:cstheme="minorEastAsia"/>
                <w:sz w:val="24"/>
              </w:rPr>
              <w:t>（3）提供2023年1月1日以来代理完成1项省市级公共资源交易中心招标代理业绩项目得1分，满分5分。</w:t>
            </w:r>
          </w:p>
          <w:p w14:paraId="1BF3C208">
            <w:pPr>
              <w:adjustRightInd w:val="0"/>
              <w:snapToGrid w:val="0"/>
              <w:rPr>
                <w:rFonts w:asciiTheme="minorEastAsia" w:hAnsiTheme="minorEastAsia" w:cstheme="minorEastAsia"/>
                <w:sz w:val="24"/>
              </w:rPr>
            </w:pPr>
            <w:r>
              <w:rPr>
                <w:rFonts w:hint="eastAsia" w:asciiTheme="minorEastAsia" w:hAnsiTheme="minorEastAsia" w:cstheme="minorEastAsia"/>
                <w:sz w:val="24"/>
              </w:rPr>
              <w:t>注：</w:t>
            </w:r>
            <w:r>
              <w:rPr>
                <w:rFonts w:asciiTheme="minorEastAsia" w:hAnsiTheme="minorEastAsia" w:cstheme="minorEastAsia"/>
                <w:sz w:val="24"/>
              </w:rPr>
              <w:t>以下评审依据均需加盖本单位章：</w:t>
            </w:r>
          </w:p>
          <w:p w14:paraId="21927BCC">
            <w:pPr>
              <w:adjustRightInd w:val="0"/>
              <w:snapToGrid w:val="0"/>
              <w:rPr>
                <w:rFonts w:asciiTheme="minorEastAsia" w:hAnsiTheme="minorEastAsia" w:cstheme="minorEastAsia"/>
                <w:sz w:val="24"/>
              </w:rPr>
            </w:pPr>
            <w:r>
              <w:rPr>
                <w:rFonts w:asciiTheme="minorEastAsia" w:hAnsiTheme="minorEastAsia" w:cstheme="minorEastAsia"/>
                <w:sz w:val="24"/>
              </w:rPr>
              <w:t>1.在职：社保缴纳证明</w:t>
            </w:r>
            <w:r>
              <w:rPr>
                <w:rFonts w:hint="eastAsia" w:asciiTheme="minorEastAsia" w:hAnsiTheme="minorEastAsia" w:cstheme="minorEastAsia"/>
                <w:sz w:val="24"/>
              </w:rPr>
              <w:t>和</w:t>
            </w:r>
            <w:r>
              <w:rPr>
                <w:rFonts w:asciiTheme="minorEastAsia" w:hAnsiTheme="minorEastAsia" w:cstheme="minorEastAsia"/>
                <w:sz w:val="24"/>
              </w:rPr>
              <w:t>劳务合同</w:t>
            </w:r>
            <w:r>
              <w:rPr>
                <w:rFonts w:hint="eastAsia" w:asciiTheme="minorEastAsia" w:hAnsiTheme="minorEastAsia" w:cstheme="minorEastAsia"/>
                <w:sz w:val="24"/>
              </w:rPr>
              <w:t>复印件</w:t>
            </w:r>
            <w:r>
              <w:rPr>
                <w:rFonts w:asciiTheme="minorEastAsia" w:hAnsiTheme="minorEastAsia" w:cstheme="minorEastAsia"/>
                <w:sz w:val="24"/>
              </w:rPr>
              <w:t>；</w:t>
            </w:r>
          </w:p>
          <w:p w14:paraId="0494439B">
            <w:pPr>
              <w:adjustRightInd w:val="0"/>
              <w:snapToGrid w:val="0"/>
              <w:rPr>
                <w:rFonts w:asciiTheme="minorEastAsia" w:hAnsiTheme="minorEastAsia" w:cstheme="minorEastAsia"/>
                <w:sz w:val="24"/>
              </w:rPr>
            </w:pPr>
            <w:r>
              <w:rPr>
                <w:rFonts w:hint="eastAsia" w:asciiTheme="minorEastAsia" w:hAnsiTheme="minorEastAsia" w:cstheme="minorEastAsia"/>
                <w:sz w:val="24"/>
              </w:rPr>
              <w:t>2.年限：以社保缴纳证明材料记载的时间为准。</w:t>
            </w:r>
          </w:p>
          <w:p w14:paraId="1C79E5E9">
            <w:pPr>
              <w:adjustRightInd w:val="0"/>
              <w:snapToGrid w:val="0"/>
              <w:rPr>
                <w:rFonts w:asciiTheme="minorEastAsia" w:hAnsiTheme="minorEastAsia" w:cstheme="minorEastAsia"/>
                <w:sz w:val="24"/>
              </w:rPr>
            </w:pPr>
            <w:r>
              <w:rPr>
                <w:rFonts w:hint="eastAsia" w:asciiTheme="minorEastAsia" w:hAnsiTheme="minorEastAsia" w:cstheme="minorEastAsia"/>
                <w:sz w:val="24"/>
              </w:rPr>
              <w:t>3</w:t>
            </w:r>
            <w:r>
              <w:rPr>
                <w:rFonts w:asciiTheme="minorEastAsia" w:hAnsiTheme="minorEastAsia" w:cstheme="minorEastAsia"/>
                <w:sz w:val="24"/>
              </w:rPr>
              <w:t>.业绩：代理完成项目的采购公告网页截图（截图须</w:t>
            </w:r>
            <w:r>
              <w:rPr>
                <w:rFonts w:hint="eastAsia" w:asciiTheme="minorEastAsia" w:hAnsiTheme="minorEastAsia" w:cstheme="minorEastAsia"/>
                <w:sz w:val="24"/>
              </w:rPr>
              <w:t>体现</w:t>
            </w:r>
            <w:r>
              <w:rPr>
                <w:rFonts w:asciiTheme="minorEastAsia" w:hAnsiTheme="minorEastAsia" w:cstheme="minorEastAsia"/>
                <w:sz w:val="24"/>
              </w:rPr>
              <w:t>代理机构联系人信息，多联系人只算第一人）；</w:t>
            </w:r>
          </w:p>
        </w:tc>
        <w:tc>
          <w:tcPr>
            <w:tcW w:w="858" w:type="dxa"/>
            <w:tcBorders>
              <w:top w:val="single" w:color="000000" w:sz="4" w:space="0"/>
              <w:left w:val="single" w:color="000000" w:sz="4" w:space="0"/>
              <w:bottom w:val="single" w:color="000000" w:sz="4" w:space="0"/>
              <w:right w:val="single" w:color="000000" w:sz="4" w:space="0"/>
            </w:tcBorders>
            <w:vAlign w:val="center"/>
          </w:tcPr>
          <w:p w14:paraId="76472B88">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10</w:t>
            </w:r>
          </w:p>
        </w:tc>
      </w:tr>
      <w:tr w14:paraId="5DD2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24" w:type="dxa"/>
            <w:tcBorders>
              <w:left w:val="single" w:color="000000" w:sz="4" w:space="0"/>
              <w:right w:val="single" w:color="000000" w:sz="4" w:space="0"/>
            </w:tcBorders>
            <w:vAlign w:val="center"/>
          </w:tcPr>
          <w:p w14:paraId="18B88682">
            <w:pPr>
              <w:autoSpaceDE w:val="0"/>
              <w:autoSpaceDN w:val="0"/>
              <w:adjustRightInd w:val="0"/>
              <w:snapToGrid w:val="0"/>
              <w:ind w:left="-105" w:leftChars="-50" w:right="-105" w:rightChars="-50"/>
              <w:jc w:val="center"/>
              <w:rPr>
                <w:rFonts w:asciiTheme="minorEastAsia" w:hAnsiTheme="minorEastAsia" w:cstheme="minorEastAsia"/>
                <w:kern w:val="0"/>
                <w:sz w:val="24"/>
              </w:rPr>
            </w:pPr>
            <w:r>
              <w:rPr>
                <w:rFonts w:hint="eastAsia" w:asciiTheme="minorEastAsia" w:hAnsiTheme="minorEastAsia" w:cstheme="minorEastAsia"/>
                <w:kern w:val="0"/>
                <w:sz w:val="24"/>
              </w:rPr>
              <w:t>2</w:t>
            </w:r>
          </w:p>
        </w:tc>
        <w:tc>
          <w:tcPr>
            <w:tcW w:w="1584" w:type="dxa"/>
            <w:tcBorders>
              <w:left w:val="single" w:color="000000" w:sz="4" w:space="0"/>
              <w:right w:val="single" w:color="000000" w:sz="4" w:space="0"/>
            </w:tcBorders>
            <w:vAlign w:val="center"/>
          </w:tcPr>
          <w:p w14:paraId="65EDF281">
            <w:pPr>
              <w:autoSpaceDE w:val="0"/>
              <w:autoSpaceDN w:val="0"/>
              <w:adjustRightInd w:val="0"/>
              <w:snapToGrid w:val="0"/>
              <w:ind w:left="-105" w:leftChars="-50" w:right="-105" w:rightChars="-50"/>
              <w:jc w:val="center"/>
              <w:rPr>
                <w:rFonts w:asciiTheme="minorEastAsia" w:hAnsiTheme="minorEastAsia" w:cstheme="minorEastAsia"/>
                <w:kern w:val="0"/>
                <w:sz w:val="24"/>
              </w:rPr>
            </w:pPr>
            <w:bookmarkStart w:id="12" w:name="OLE_LINK24"/>
            <w:r>
              <w:rPr>
                <w:rFonts w:hint="eastAsia" w:asciiTheme="minorEastAsia" w:hAnsiTheme="minorEastAsia" w:cstheme="minorEastAsia"/>
                <w:kern w:val="0"/>
                <w:sz w:val="24"/>
              </w:rPr>
              <w:t>团队人员</w:t>
            </w:r>
            <w:bookmarkEnd w:id="12"/>
          </w:p>
        </w:tc>
        <w:tc>
          <w:tcPr>
            <w:tcW w:w="5496" w:type="dxa"/>
            <w:tcBorders>
              <w:top w:val="single" w:color="000000" w:sz="4" w:space="0"/>
              <w:left w:val="single" w:color="000000" w:sz="4" w:space="0"/>
              <w:bottom w:val="single" w:color="000000" w:sz="4" w:space="0"/>
              <w:right w:val="single" w:color="000000" w:sz="4" w:space="0"/>
            </w:tcBorders>
          </w:tcPr>
          <w:p w14:paraId="68A12035">
            <w:pPr>
              <w:adjustRightInd w:val="0"/>
              <w:snapToGrid w:val="0"/>
              <w:rPr>
                <w:rFonts w:asciiTheme="minorEastAsia" w:hAnsiTheme="minorEastAsia" w:cstheme="minorEastAsia"/>
                <w:sz w:val="24"/>
              </w:rPr>
            </w:pPr>
            <w:r>
              <w:rPr>
                <w:rFonts w:hint="eastAsia" w:asciiTheme="minorEastAsia" w:hAnsiTheme="minorEastAsia" w:cstheme="minorEastAsia"/>
                <w:sz w:val="24"/>
              </w:rPr>
              <w:t>（1）</w:t>
            </w:r>
            <w:r>
              <w:rPr>
                <w:rFonts w:asciiTheme="minorEastAsia" w:hAnsiTheme="minorEastAsia" w:cstheme="minorEastAsia"/>
                <w:sz w:val="24"/>
              </w:rPr>
              <w:t>拟投入人员须为本单位在职人员。团队中具有中级及以上职称的人员达到5人的，得5分，在此基础上，每增加1人加1分，本</w:t>
            </w:r>
            <w:r>
              <w:rPr>
                <w:rFonts w:hint="eastAsia" w:asciiTheme="minorEastAsia" w:hAnsiTheme="minorEastAsia" w:cstheme="minorEastAsia"/>
                <w:sz w:val="24"/>
              </w:rPr>
              <w:t>小</w:t>
            </w:r>
            <w:r>
              <w:rPr>
                <w:rFonts w:asciiTheme="minorEastAsia" w:hAnsiTheme="minorEastAsia" w:cstheme="minorEastAsia"/>
                <w:sz w:val="24"/>
              </w:rPr>
              <w:t>项满分7分。</w:t>
            </w:r>
            <w:r>
              <w:rPr>
                <w:rFonts w:hint="eastAsia" w:asciiTheme="minorEastAsia" w:hAnsiTheme="minorEastAsia" w:cstheme="minorEastAsia"/>
                <w:sz w:val="24"/>
              </w:rPr>
              <w:t>团队人员不足5人不得分。</w:t>
            </w:r>
          </w:p>
          <w:p w14:paraId="4058BA1E">
            <w:pPr>
              <w:adjustRightInd w:val="0"/>
              <w:snapToGrid w:val="0"/>
              <w:rPr>
                <w:rFonts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拟投入人员参加过财政部门或行业组织的相关培训（</w:t>
            </w:r>
            <w:r>
              <w:rPr>
                <w:rFonts w:hint="eastAsia" w:asciiTheme="minorEastAsia" w:hAnsiTheme="minorEastAsia" w:cstheme="minorEastAsia"/>
                <w:sz w:val="24"/>
              </w:rPr>
              <w:t>或从业能力</w:t>
            </w:r>
            <w:r>
              <w:rPr>
                <w:rFonts w:asciiTheme="minorEastAsia" w:hAnsiTheme="minorEastAsia" w:cstheme="minorEastAsia"/>
                <w:sz w:val="24"/>
              </w:rPr>
              <w:t>）</w:t>
            </w:r>
            <w:r>
              <w:rPr>
                <w:rFonts w:hint="eastAsia" w:asciiTheme="minorEastAsia" w:hAnsiTheme="minorEastAsia" w:cstheme="minorEastAsia"/>
                <w:sz w:val="24"/>
              </w:rPr>
              <w:t>证书</w:t>
            </w:r>
            <w:r>
              <w:rPr>
                <w:rFonts w:asciiTheme="minorEastAsia" w:hAnsiTheme="minorEastAsia" w:cstheme="minorEastAsia"/>
                <w:sz w:val="24"/>
              </w:rPr>
              <w:t>，每提供1份有效证明材料得1分，本</w:t>
            </w:r>
            <w:r>
              <w:rPr>
                <w:rFonts w:hint="eastAsia" w:asciiTheme="minorEastAsia" w:hAnsiTheme="minorEastAsia" w:cstheme="minorEastAsia"/>
                <w:sz w:val="24"/>
              </w:rPr>
              <w:t>小</w:t>
            </w:r>
            <w:r>
              <w:rPr>
                <w:rFonts w:asciiTheme="minorEastAsia" w:hAnsiTheme="minorEastAsia" w:cstheme="minorEastAsia"/>
                <w:sz w:val="24"/>
              </w:rPr>
              <w:t>项满分</w:t>
            </w:r>
            <w:r>
              <w:rPr>
                <w:rFonts w:hint="eastAsia" w:asciiTheme="minorEastAsia" w:hAnsiTheme="minorEastAsia" w:cstheme="minorEastAsia"/>
                <w:sz w:val="24"/>
              </w:rPr>
              <w:t>3</w:t>
            </w:r>
            <w:r>
              <w:rPr>
                <w:rFonts w:asciiTheme="minorEastAsia" w:hAnsiTheme="minorEastAsia" w:cstheme="minorEastAsia"/>
                <w:sz w:val="24"/>
              </w:rPr>
              <w:t>分。</w:t>
            </w:r>
          </w:p>
          <w:p w14:paraId="4EFBA665">
            <w:pPr>
              <w:adjustRightInd w:val="0"/>
              <w:snapToGrid w:val="0"/>
              <w:rPr>
                <w:rFonts w:asciiTheme="minorEastAsia" w:hAnsiTheme="minorEastAsia" w:cstheme="minorEastAsia"/>
                <w:sz w:val="24"/>
              </w:rPr>
            </w:pPr>
            <w:r>
              <w:rPr>
                <w:rFonts w:asciiTheme="minorEastAsia" w:hAnsiTheme="minorEastAsia" w:cstheme="minorEastAsia"/>
                <w:sz w:val="24"/>
              </w:rPr>
              <w:t>注：以下评审依据均需加盖本单位章：</w:t>
            </w:r>
          </w:p>
          <w:p w14:paraId="18255FC5">
            <w:pPr>
              <w:adjustRightInd w:val="0"/>
              <w:snapToGrid w:val="0"/>
              <w:rPr>
                <w:rFonts w:asciiTheme="minorEastAsia" w:hAnsiTheme="minorEastAsia" w:cstheme="minorEastAsia"/>
                <w:sz w:val="24"/>
              </w:rPr>
            </w:pPr>
            <w:r>
              <w:rPr>
                <w:rFonts w:asciiTheme="minorEastAsia" w:hAnsiTheme="minorEastAsia" w:cstheme="minorEastAsia"/>
                <w:sz w:val="24"/>
              </w:rPr>
              <w:t>在职人员证明：社保缴纳证明</w:t>
            </w:r>
            <w:r>
              <w:rPr>
                <w:rFonts w:hint="eastAsia" w:asciiTheme="minorEastAsia" w:hAnsiTheme="minorEastAsia" w:cstheme="minorEastAsia"/>
                <w:sz w:val="24"/>
              </w:rPr>
              <w:t>和</w:t>
            </w:r>
            <w:r>
              <w:rPr>
                <w:rFonts w:asciiTheme="minorEastAsia" w:hAnsiTheme="minorEastAsia" w:cstheme="minorEastAsia"/>
                <w:sz w:val="24"/>
              </w:rPr>
              <w:t>劳务合同</w:t>
            </w:r>
            <w:bookmarkStart w:id="13" w:name="OLE_LINK21"/>
            <w:bookmarkStart w:id="14" w:name="OLE_LINK20"/>
            <w:r>
              <w:rPr>
                <w:rFonts w:hint="eastAsia" w:asciiTheme="minorEastAsia" w:hAnsiTheme="minorEastAsia" w:cstheme="minorEastAsia"/>
                <w:sz w:val="24"/>
              </w:rPr>
              <w:t>复印件</w:t>
            </w:r>
            <w:bookmarkEnd w:id="13"/>
            <w:bookmarkEnd w:id="14"/>
            <w:r>
              <w:rPr>
                <w:rFonts w:asciiTheme="minorEastAsia" w:hAnsiTheme="minorEastAsia" w:cstheme="minorEastAsia"/>
                <w:sz w:val="24"/>
              </w:rPr>
              <w:t>；</w:t>
            </w:r>
          </w:p>
          <w:p w14:paraId="10B3F6E9">
            <w:pPr>
              <w:adjustRightInd w:val="0"/>
              <w:snapToGrid w:val="0"/>
              <w:rPr>
                <w:rFonts w:asciiTheme="minorEastAsia" w:hAnsiTheme="minorEastAsia" w:cstheme="minorEastAsia"/>
                <w:sz w:val="24"/>
              </w:rPr>
            </w:pPr>
            <w:r>
              <w:rPr>
                <w:rFonts w:asciiTheme="minorEastAsia" w:hAnsiTheme="minorEastAsia" w:cstheme="minorEastAsia"/>
                <w:sz w:val="24"/>
              </w:rPr>
              <w:t>证明</w:t>
            </w:r>
            <w:r>
              <w:rPr>
                <w:rFonts w:hint="eastAsia" w:asciiTheme="minorEastAsia" w:hAnsiTheme="minorEastAsia" w:cstheme="minorEastAsia"/>
                <w:sz w:val="24"/>
              </w:rPr>
              <w:t>材料</w:t>
            </w:r>
            <w:r>
              <w:rPr>
                <w:rFonts w:asciiTheme="minorEastAsia" w:hAnsiTheme="minorEastAsia" w:cstheme="minorEastAsia"/>
                <w:sz w:val="24"/>
              </w:rPr>
              <w:t>：证书复印件。</w:t>
            </w:r>
          </w:p>
        </w:tc>
        <w:tc>
          <w:tcPr>
            <w:tcW w:w="858" w:type="dxa"/>
            <w:tcBorders>
              <w:top w:val="single" w:color="000000" w:sz="4" w:space="0"/>
              <w:left w:val="single" w:color="000000" w:sz="4" w:space="0"/>
              <w:bottom w:val="single" w:color="000000" w:sz="4" w:space="0"/>
              <w:right w:val="single" w:color="000000" w:sz="4" w:space="0"/>
            </w:tcBorders>
            <w:vAlign w:val="center"/>
          </w:tcPr>
          <w:p w14:paraId="28012CBC">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10</w:t>
            </w:r>
          </w:p>
        </w:tc>
      </w:tr>
      <w:tr w14:paraId="5CA8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4" w:hRule="atLeast"/>
          <w:jc w:val="center"/>
        </w:trPr>
        <w:tc>
          <w:tcPr>
            <w:tcW w:w="1224" w:type="dxa"/>
            <w:vMerge w:val="restart"/>
            <w:tcBorders>
              <w:left w:val="single" w:color="000000" w:sz="4" w:space="0"/>
              <w:right w:val="single" w:color="000000" w:sz="4" w:space="0"/>
            </w:tcBorders>
            <w:vAlign w:val="center"/>
          </w:tcPr>
          <w:p w14:paraId="70D34458">
            <w:pPr>
              <w:autoSpaceDE w:val="0"/>
              <w:autoSpaceDN w:val="0"/>
              <w:adjustRightInd w:val="0"/>
              <w:snapToGrid w:val="0"/>
              <w:ind w:left="-105" w:leftChars="-50" w:right="-105" w:rightChars="-50"/>
              <w:jc w:val="center"/>
              <w:rPr>
                <w:rFonts w:asciiTheme="minorEastAsia" w:hAnsiTheme="minorEastAsia" w:cstheme="minorEastAsia"/>
                <w:kern w:val="0"/>
                <w:sz w:val="24"/>
              </w:rPr>
            </w:pPr>
            <w:r>
              <w:rPr>
                <w:rFonts w:hint="eastAsia" w:asciiTheme="minorEastAsia" w:hAnsiTheme="minorEastAsia" w:cstheme="minorEastAsia"/>
                <w:kern w:val="0"/>
                <w:sz w:val="24"/>
              </w:rPr>
              <w:t>3</w:t>
            </w:r>
          </w:p>
        </w:tc>
        <w:tc>
          <w:tcPr>
            <w:tcW w:w="1584" w:type="dxa"/>
            <w:vMerge w:val="restart"/>
            <w:tcBorders>
              <w:top w:val="single" w:color="000000" w:sz="4" w:space="0"/>
              <w:left w:val="single" w:color="000000" w:sz="4" w:space="0"/>
              <w:right w:val="single" w:color="000000" w:sz="4" w:space="0"/>
            </w:tcBorders>
            <w:vAlign w:val="center"/>
          </w:tcPr>
          <w:p w14:paraId="3B135372">
            <w:pPr>
              <w:adjustRightInd w:val="0"/>
              <w:snapToGrid w:val="0"/>
              <w:jc w:val="center"/>
              <w:rPr>
                <w:rFonts w:asciiTheme="minorEastAsia" w:hAnsiTheme="minorEastAsia" w:cstheme="minorEastAsia"/>
                <w:sz w:val="24"/>
              </w:rPr>
            </w:pPr>
            <w:bookmarkStart w:id="15" w:name="OLE_LINK27"/>
            <w:bookmarkStart w:id="16" w:name="OLE_LINK26"/>
            <w:r>
              <w:rPr>
                <w:rFonts w:hint="eastAsia" w:asciiTheme="minorEastAsia" w:hAnsiTheme="minorEastAsia" w:cstheme="minorEastAsia"/>
                <w:sz w:val="24"/>
              </w:rPr>
              <w:t>服务能力</w:t>
            </w:r>
            <w:bookmarkEnd w:id="15"/>
            <w:bookmarkEnd w:id="16"/>
          </w:p>
        </w:tc>
        <w:tc>
          <w:tcPr>
            <w:tcW w:w="5496" w:type="dxa"/>
            <w:tcBorders>
              <w:top w:val="single" w:color="000000" w:sz="4" w:space="0"/>
              <w:left w:val="single" w:color="000000" w:sz="4" w:space="0"/>
              <w:bottom w:val="single" w:color="000000" w:sz="4" w:space="0"/>
              <w:right w:val="single" w:color="000000" w:sz="4" w:space="0"/>
            </w:tcBorders>
            <w:vAlign w:val="center"/>
          </w:tcPr>
          <w:p w14:paraId="034FE021">
            <w:pPr>
              <w:pStyle w:val="15"/>
              <w:adjustRightInd w:val="0"/>
              <w:snapToGrid w:val="0"/>
              <w:ind w:left="64" w:firstLine="0" w:firstLineChars="0"/>
              <w:rPr>
                <w:rFonts w:asciiTheme="minorEastAsia" w:hAnsiTheme="minorEastAsia" w:cstheme="minorEastAsia"/>
                <w:sz w:val="24"/>
              </w:rPr>
            </w:pPr>
            <w:r>
              <w:rPr>
                <w:rFonts w:hint="eastAsia" w:asciiTheme="minorEastAsia" w:hAnsiTheme="minorEastAsia" w:cstheme="minorEastAsia"/>
                <w:sz w:val="24"/>
              </w:rPr>
              <w:t>（1）具有固定办公场所，且同时具备</w:t>
            </w:r>
            <w:bookmarkStart w:id="17" w:name="OLE_LINK37"/>
            <w:bookmarkStart w:id="18" w:name="OLE_LINK38"/>
            <w:r>
              <w:rPr>
                <w:rFonts w:hint="eastAsia" w:asciiTheme="minorEastAsia" w:hAnsiTheme="minorEastAsia" w:cstheme="minorEastAsia"/>
                <w:sz w:val="24"/>
              </w:rPr>
              <w:t>符合项目要求的开标场所、评审室，</w:t>
            </w:r>
            <w:bookmarkEnd w:id="17"/>
            <w:bookmarkEnd w:id="18"/>
            <w:r>
              <w:rPr>
                <w:rFonts w:hint="eastAsia" w:asciiTheme="minorEastAsia" w:hAnsiTheme="minorEastAsia" w:cstheme="minorEastAsia"/>
                <w:sz w:val="24"/>
              </w:rPr>
              <w:t>办公总面积500平方米及以上的，得8分；办公总面积300平方米（含）—500平方米的，得5分；办公总面积200平方米（含）—300平方米的，得2分；不满足上述条件（包括无固定办公场所、缺少开标/评审专用场地、办公面积不足200平方米）的，不得分。</w:t>
            </w:r>
          </w:p>
          <w:p w14:paraId="50AA7525">
            <w:pPr>
              <w:adjustRightInd w:val="0"/>
              <w:snapToGrid w:val="0"/>
              <w:rPr>
                <w:rFonts w:asciiTheme="minorEastAsia" w:hAnsiTheme="minorEastAsia" w:cstheme="minorEastAsia"/>
                <w:sz w:val="24"/>
              </w:rPr>
            </w:pPr>
          </w:p>
          <w:p w14:paraId="0145BCEB">
            <w:pPr>
              <w:adjustRightInd w:val="0"/>
              <w:snapToGrid w:val="0"/>
              <w:rPr>
                <w:rFonts w:asciiTheme="minorEastAsia" w:hAnsiTheme="minorEastAsia" w:cstheme="minorEastAsia"/>
                <w:sz w:val="24"/>
              </w:rPr>
            </w:pPr>
            <w:r>
              <w:rPr>
                <w:rFonts w:hint="eastAsia" w:asciiTheme="minorEastAsia" w:hAnsiTheme="minorEastAsia" w:cstheme="minorEastAsia"/>
                <w:sz w:val="24"/>
              </w:rPr>
              <w:t>注：须提供有效的房屋产权证明（自有场地）或房屋租赁合同及出租方产权证明（租赁场地）等相关证明材料复印件并加盖公章；办公面积以产权证明或租赁合同中载明的建筑面积为准，若材料中未明确面积的不得分。</w:t>
            </w:r>
          </w:p>
        </w:tc>
        <w:tc>
          <w:tcPr>
            <w:tcW w:w="858" w:type="dxa"/>
            <w:tcBorders>
              <w:top w:val="single" w:color="000000" w:sz="4" w:space="0"/>
              <w:left w:val="single" w:color="000000" w:sz="4" w:space="0"/>
              <w:bottom w:val="single" w:color="000000" w:sz="4" w:space="0"/>
              <w:right w:val="single" w:color="000000" w:sz="4" w:space="0"/>
            </w:tcBorders>
            <w:vAlign w:val="center"/>
          </w:tcPr>
          <w:p w14:paraId="0D819E0B">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8</w:t>
            </w:r>
          </w:p>
        </w:tc>
      </w:tr>
      <w:tr w14:paraId="2D0AE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224" w:type="dxa"/>
            <w:vMerge w:val="continue"/>
            <w:tcBorders>
              <w:left w:val="single" w:color="000000" w:sz="4" w:space="0"/>
              <w:right w:val="single" w:color="000000" w:sz="4" w:space="0"/>
            </w:tcBorders>
            <w:vAlign w:val="center"/>
          </w:tcPr>
          <w:p w14:paraId="6DCE7C55">
            <w:pPr>
              <w:autoSpaceDE w:val="0"/>
              <w:autoSpaceDN w:val="0"/>
              <w:adjustRightInd w:val="0"/>
              <w:snapToGrid w:val="0"/>
              <w:ind w:left="-105" w:leftChars="-50" w:right="-105" w:rightChars="-50"/>
              <w:jc w:val="center"/>
              <w:rPr>
                <w:rFonts w:asciiTheme="minorEastAsia" w:hAnsiTheme="minorEastAsia" w:cstheme="minorEastAsia"/>
                <w:kern w:val="0"/>
                <w:sz w:val="24"/>
              </w:rPr>
            </w:pPr>
          </w:p>
        </w:tc>
        <w:tc>
          <w:tcPr>
            <w:tcW w:w="1584" w:type="dxa"/>
            <w:vMerge w:val="continue"/>
            <w:tcBorders>
              <w:left w:val="single" w:color="000000" w:sz="4" w:space="0"/>
              <w:right w:val="single" w:color="000000" w:sz="4" w:space="0"/>
            </w:tcBorders>
            <w:vAlign w:val="center"/>
          </w:tcPr>
          <w:p w14:paraId="2584B2AE">
            <w:pPr>
              <w:adjustRightInd w:val="0"/>
              <w:snapToGrid w:val="0"/>
              <w:jc w:val="center"/>
              <w:rPr>
                <w:rFonts w:asciiTheme="minorEastAsia" w:hAnsiTheme="minorEastAsia" w:cstheme="minorEastAsia"/>
                <w:sz w:val="24"/>
              </w:rPr>
            </w:pPr>
          </w:p>
        </w:tc>
        <w:tc>
          <w:tcPr>
            <w:tcW w:w="5496" w:type="dxa"/>
            <w:tcBorders>
              <w:top w:val="single" w:color="000000" w:sz="4" w:space="0"/>
              <w:left w:val="single" w:color="000000" w:sz="4" w:space="0"/>
              <w:bottom w:val="single" w:color="000000" w:sz="4" w:space="0"/>
              <w:right w:val="single" w:color="000000" w:sz="4" w:space="0"/>
            </w:tcBorders>
            <w:vAlign w:val="center"/>
          </w:tcPr>
          <w:p w14:paraId="51C89CCB">
            <w:pPr>
              <w:adjustRightInd w:val="0"/>
              <w:snapToGrid w:val="0"/>
              <w:rPr>
                <w:rFonts w:asciiTheme="minorEastAsia" w:hAnsiTheme="minorEastAsia" w:cstheme="minorEastAsia"/>
                <w:sz w:val="24"/>
              </w:rPr>
            </w:pPr>
            <w:r>
              <w:rPr>
                <w:rFonts w:asciiTheme="minorEastAsia" w:hAnsiTheme="minorEastAsia" w:cstheme="minorEastAsia"/>
                <w:sz w:val="24"/>
              </w:rPr>
              <w:t>（2）</w:t>
            </w:r>
            <w:r>
              <w:rPr>
                <w:rFonts w:hint="eastAsia" w:asciiTheme="minorEastAsia" w:hAnsiTheme="minorEastAsia" w:cstheme="minorEastAsia"/>
                <w:sz w:val="24"/>
              </w:rPr>
              <w:t>在采购人所在地，设有符合招标项目要求的开评标室，得2分，不提供或提供不全不得分。</w:t>
            </w:r>
          </w:p>
          <w:p w14:paraId="6EC782F7">
            <w:pPr>
              <w:adjustRightInd w:val="0"/>
              <w:snapToGrid w:val="0"/>
              <w:rPr>
                <w:rFonts w:asciiTheme="minorEastAsia" w:hAnsiTheme="minorEastAsia" w:cstheme="minorEastAsia"/>
                <w:sz w:val="24"/>
              </w:rPr>
            </w:pPr>
            <w:r>
              <w:rPr>
                <w:rFonts w:hint="eastAsia" w:asciiTheme="minorEastAsia" w:hAnsiTheme="minorEastAsia" w:cstheme="minorEastAsia"/>
                <w:sz w:val="24"/>
              </w:rPr>
              <w:t>注：须提供实景照片或相关证明材料，并加盖本单位章。</w:t>
            </w:r>
          </w:p>
        </w:tc>
        <w:tc>
          <w:tcPr>
            <w:tcW w:w="858" w:type="dxa"/>
            <w:tcBorders>
              <w:top w:val="single" w:color="000000" w:sz="4" w:space="0"/>
              <w:left w:val="single" w:color="000000" w:sz="4" w:space="0"/>
              <w:bottom w:val="single" w:color="000000" w:sz="4" w:space="0"/>
              <w:right w:val="single" w:color="000000" w:sz="4" w:space="0"/>
            </w:tcBorders>
            <w:vAlign w:val="center"/>
          </w:tcPr>
          <w:p w14:paraId="76F8420D">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w:t>
            </w:r>
          </w:p>
        </w:tc>
      </w:tr>
      <w:tr w14:paraId="7D93F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jc w:val="center"/>
        </w:trPr>
        <w:tc>
          <w:tcPr>
            <w:tcW w:w="1224" w:type="dxa"/>
            <w:vMerge w:val="continue"/>
            <w:tcBorders>
              <w:left w:val="single" w:color="000000" w:sz="4" w:space="0"/>
              <w:right w:val="single" w:color="000000" w:sz="4" w:space="0"/>
            </w:tcBorders>
            <w:vAlign w:val="center"/>
          </w:tcPr>
          <w:p w14:paraId="6EB9B748">
            <w:pPr>
              <w:autoSpaceDE w:val="0"/>
              <w:autoSpaceDN w:val="0"/>
              <w:adjustRightInd w:val="0"/>
              <w:snapToGrid w:val="0"/>
              <w:ind w:left="-105" w:leftChars="-50" w:right="-105" w:rightChars="-50"/>
              <w:rPr>
                <w:rFonts w:asciiTheme="minorEastAsia" w:hAnsiTheme="minorEastAsia" w:cstheme="minorEastAsia"/>
                <w:kern w:val="0"/>
                <w:sz w:val="24"/>
              </w:rPr>
            </w:pPr>
          </w:p>
        </w:tc>
        <w:tc>
          <w:tcPr>
            <w:tcW w:w="1584" w:type="dxa"/>
            <w:vMerge w:val="continue"/>
            <w:tcBorders>
              <w:left w:val="single" w:color="000000" w:sz="4" w:space="0"/>
              <w:right w:val="single" w:color="000000" w:sz="4" w:space="0"/>
            </w:tcBorders>
            <w:vAlign w:val="center"/>
          </w:tcPr>
          <w:p w14:paraId="220F63C7">
            <w:pPr>
              <w:adjustRightInd w:val="0"/>
              <w:snapToGrid w:val="0"/>
              <w:jc w:val="center"/>
              <w:rPr>
                <w:rFonts w:asciiTheme="minorEastAsia" w:hAnsiTheme="minorEastAsia" w:cstheme="minorEastAsia"/>
                <w:sz w:val="24"/>
              </w:rPr>
            </w:pPr>
          </w:p>
        </w:tc>
        <w:tc>
          <w:tcPr>
            <w:tcW w:w="5496" w:type="dxa"/>
            <w:tcBorders>
              <w:top w:val="single" w:color="000000" w:sz="4" w:space="0"/>
              <w:left w:val="single" w:color="000000" w:sz="4" w:space="0"/>
              <w:bottom w:val="single" w:color="000000" w:sz="4" w:space="0"/>
              <w:right w:val="single" w:color="000000" w:sz="4" w:space="0"/>
            </w:tcBorders>
            <w:vAlign w:val="center"/>
          </w:tcPr>
          <w:p w14:paraId="60C12C7F">
            <w:pPr>
              <w:adjustRightInd w:val="0"/>
              <w:snapToGrid w:val="0"/>
              <w:rPr>
                <w:rFonts w:asciiTheme="minorEastAsia" w:hAnsiTheme="minorEastAsia" w:cstheme="minorEastAsia"/>
                <w:sz w:val="24"/>
              </w:rPr>
            </w:pPr>
            <w:r>
              <w:rPr>
                <w:rFonts w:hint="eastAsia" w:asciiTheme="minorEastAsia" w:hAnsiTheme="minorEastAsia" w:cstheme="minorEastAsia"/>
                <w:sz w:val="24"/>
              </w:rPr>
              <w:t>（3）具备自有电子开、评标系统，音视频监控可以实时观看、调阅各个开评标室监控画面，得3分，提供不全或</w:t>
            </w:r>
            <w:bookmarkStart w:id="19" w:name="OLE_LINK5"/>
            <w:bookmarkStart w:id="20" w:name="OLE_LINK6"/>
            <w:r>
              <w:rPr>
                <w:rFonts w:hint="eastAsia" w:asciiTheme="minorEastAsia" w:hAnsiTheme="minorEastAsia" w:cstheme="minorEastAsia"/>
                <w:sz w:val="24"/>
              </w:rPr>
              <w:t>不提供不得分</w:t>
            </w:r>
            <w:bookmarkEnd w:id="19"/>
            <w:bookmarkEnd w:id="20"/>
            <w:r>
              <w:rPr>
                <w:rFonts w:hint="eastAsia" w:asciiTheme="minorEastAsia" w:hAnsiTheme="minorEastAsia" w:cstheme="minorEastAsia"/>
                <w:sz w:val="24"/>
              </w:rPr>
              <w:t>。</w:t>
            </w:r>
          </w:p>
          <w:p w14:paraId="06F5FD6A">
            <w:pPr>
              <w:adjustRightInd w:val="0"/>
              <w:snapToGrid w:val="0"/>
              <w:rPr>
                <w:rFonts w:asciiTheme="minorEastAsia" w:hAnsiTheme="minorEastAsia" w:cstheme="minorEastAsia"/>
                <w:sz w:val="24"/>
              </w:rPr>
            </w:pPr>
            <w:bookmarkStart w:id="21" w:name="OLE_LINK4"/>
            <w:bookmarkStart w:id="22" w:name="OLE_LINK3"/>
            <w:r>
              <w:rPr>
                <w:rFonts w:hint="eastAsia" w:asciiTheme="minorEastAsia" w:hAnsiTheme="minorEastAsia" w:cstheme="minorEastAsia"/>
                <w:sz w:val="24"/>
              </w:rPr>
              <w:t>注：</w:t>
            </w:r>
            <w:bookmarkStart w:id="23" w:name="OLE_LINK39"/>
            <w:bookmarkStart w:id="24" w:name="OLE_LINK40"/>
            <w:r>
              <w:rPr>
                <w:rFonts w:hint="eastAsia" w:asciiTheme="minorEastAsia" w:hAnsiTheme="minorEastAsia" w:cstheme="minorEastAsia"/>
                <w:sz w:val="24"/>
              </w:rPr>
              <w:t>须提供</w:t>
            </w:r>
            <w:bookmarkStart w:id="25" w:name="OLE_LINK18"/>
            <w:bookmarkStart w:id="26" w:name="OLE_LINK19"/>
            <w:r>
              <w:rPr>
                <w:rFonts w:hint="eastAsia" w:asciiTheme="minorEastAsia" w:hAnsiTheme="minorEastAsia" w:cstheme="minorEastAsia"/>
                <w:sz w:val="24"/>
              </w:rPr>
              <w:t>相关证明材料</w:t>
            </w:r>
            <w:bookmarkEnd w:id="25"/>
            <w:bookmarkEnd w:id="26"/>
            <w:r>
              <w:rPr>
                <w:rFonts w:hint="eastAsia" w:asciiTheme="minorEastAsia" w:hAnsiTheme="minorEastAsia" w:cstheme="minorEastAsia"/>
                <w:sz w:val="24"/>
              </w:rPr>
              <w:t>，并加盖本单位章。</w:t>
            </w:r>
            <w:bookmarkEnd w:id="21"/>
            <w:bookmarkEnd w:id="22"/>
            <w:bookmarkEnd w:id="23"/>
            <w:bookmarkEnd w:id="24"/>
          </w:p>
        </w:tc>
        <w:tc>
          <w:tcPr>
            <w:tcW w:w="858" w:type="dxa"/>
            <w:tcBorders>
              <w:top w:val="single" w:color="000000" w:sz="4" w:space="0"/>
              <w:left w:val="single" w:color="000000" w:sz="4" w:space="0"/>
              <w:bottom w:val="single" w:color="000000" w:sz="4" w:space="0"/>
              <w:right w:val="single" w:color="000000" w:sz="4" w:space="0"/>
            </w:tcBorders>
            <w:vAlign w:val="center"/>
          </w:tcPr>
          <w:p w14:paraId="26196D27">
            <w:pPr>
              <w:adjustRightInd w:val="0"/>
              <w:snapToGrid w:val="0"/>
              <w:jc w:val="center"/>
              <w:rPr>
                <w:rFonts w:asciiTheme="minorEastAsia" w:hAnsiTheme="minorEastAsia" w:cstheme="minorEastAsia"/>
                <w:sz w:val="24"/>
              </w:rPr>
            </w:pPr>
            <w:r>
              <w:rPr>
                <w:rFonts w:asciiTheme="minorEastAsia" w:hAnsiTheme="minorEastAsia" w:cstheme="minorEastAsia"/>
                <w:sz w:val="24"/>
              </w:rPr>
              <w:t>3</w:t>
            </w:r>
          </w:p>
        </w:tc>
      </w:tr>
      <w:tr w14:paraId="29168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224" w:type="dxa"/>
            <w:vMerge w:val="continue"/>
            <w:tcBorders>
              <w:left w:val="single" w:color="000000" w:sz="4" w:space="0"/>
              <w:right w:val="single" w:color="000000" w:sz="4" w:space="0"/>
            </w:tcBorders>
            <w:vAlign w:val="center"/>
          </w:tcPr>
          <w:p w14:paraId="367B4CC4">
            <w:pPr>
              <w:autoSpaceDE w:val="0"/>
              <w:autoSpaceDN w:val="0"/>
              <w:adjustRightInd w:val="0"/>
              <w:snapToGrid w:val="0"/>
              <w:ind w:left="-105" w:leftChars="-50" w:right="-105" w:rightChars="-50"/>
              <w:rPr>
                <w:rFonts w:asciiTheme="minorEastAsia" w:hAnsiTheme="minorEastAsia" w:cstheme="minorEastAsia"/>
                <w:kern w:val="0"/>
                <w:sz w:val="24"/>
              </w:rPr>
            </w:pPr>
          </w:p>
        </w:tc>
        <w:tc>
          <w:tcPr>
            <w:tcW w:w="1584" w:type="dxa"/>
            <w:vMerge w:val="continue"/>
            <w:tcBorders>
              <w:left w:val="single" w:color="000000" w:sz="4" w:space="0"/>
              <w:right w:val="single" w:color="000000" w:sz="4" w:space="0"/>
            </w:tcBorders>
            <w:vAlign w:val="center"/>
          </w:tcPr>
          <w:p w14:paraId="410ECF27">
            <w:pPr>
              <w:adjustRightInd w:val="0"/>
              <w:snapToGrid w:val="0"/>
              <w:jc w:val="center"/>
              <w:rPr>
                <w:rFonts w:asciiTheme="minorEastAsia" w:hAnsiTheme="minorEastAsia" w:cstheme="minorEastAsia"/>
                <w:sz w:val="24"/>
              </w:rPr>
            </w:pPr>
          </w:p>
        </w:tc>
        <w:tc>
          <w:tcPr>
            <w:tcW w:w="5496" w:type="dxa"/>
            <w:tcBorders>
              <w:top w:val="single" w:color="000000" w:sz="4" w:space="0"/>
              <w:left w:val="single" w:color="000000" w:sz="4" w:space="0"/>
              <w:bottom w:val="single" w:color="000000" w:sz="4" w:space="0"/>
              <w:right w:val="single" w:color="000000" w:sz="4" w:space="0"/>
            </w:tcBorders>
            <w:vAlign w:val="center"/>
          </w:tcPr>
          <w:p w14:paraId="0292B36D">
            <w:pPr>
              <w:adjustRightInd w:val="0"/>
              <w:snapToGrid w:val="0"/>
              <w:rPr>
                <w:rFonts w:asciiTheme="minorEastAsia" w:hAnsiTheme="minorEastAsia" w:cstheme="minorEastAsia"/>
                <w:sz w:val="24"/>
              </w:rPr>
            </w:pPr>
            <w:r>
              <w:rPr>
                <w:rFonts w:hint="eastAsia" w:asciiTheme="minorEastAsia" w:hAnsiTheme="minorEastAsia" w:cstheme="minorEastAsia"/>
                <w:sz w:val="24"/>
              </w:rPr>
              <w:t>（4）具备专用档案存放场所得3分，不提供不得分，须提供相关</w:t>
            </w:r>
            <w:bookmarkStart w:id="27" w:name="OLE_LINK7"/>
            <w:bookmarkStart w:id="28" w:name="OLE_LINK8"/>
            <w:r>
              <w:rPr>
                <w:rFonts w:hint="eastAsia" w:asciiTheme="minorEastAsia" w:hAnsiTheme="minorEastAsia" w:cstheme="minorEastAsia"/>
                <w:sz w:val="24"/>
              </w:rPr>
              <w:t>实物（实景）照片</w:t>
            </w:r>
            <w:bookmarkEnd w:id="27"/>
            <w:bookmarkEnd w:id="28"/>
            <w:r>
              <w:rPr>
                <w:rFonts w:hint="eastAsia" w:asciiTheme="minorEastAsia" w:hAnsiTheme="minorEastAsia" w:cstheme="minorEastAsia"/>
                <w:sz w:val="24"/>
              </w:rPr>
              <w:t>，并加盖本单位章。</w:t>
            </w:r>
          </w:p>
          <w:p w14:paraId="7E0B8E24">
            <w:pPr>
              <w:adjustRightInd w:val="0"/>
              <w:snapToGrid w:val="0"/>
              <w:rPr>
                <w:rFonts w:asciiTheme="minorEastAsia" w:hAnsiTheme="minorEastAsia" w:cstheme="minorEastAsia"/>
                <w:sz w:val="24"/>
              </w:rPr>
            </w:pPr>
            <w:r>
              <w:rPr>
                <w:rFonts w:hint="eastAsia" w:asciiTheme="minorEastAsia" w:hAnsiTheme="minorEastAsia" w:cstheme="minorEastAsia"/>
                <w:sz w:val="24"/>
              </w:rPr>
              <w:t>（5）配备专人管理得2分，不提供不得分，须提供相关资格证书</w:t>
            </w:r>
            <w:bookmarkStart w:id="29" w:name="OLE_LINK17"/>
            <w:bookmarkStart w:id="30" w:name="OLE_LINK16"/>
            <w:r>
              <w:rPr>
                <w:rFonts w:hint="eastAsia" w:asciiTheme="minorEastAsia" w:hAnsiTheme="minorEastAsia" w:cstheme="minorEastAsia"/>
                <w:sz w:val="24"/>
              </w:rPr>
              <w:t>并加盖本单位章。</w:t>
            </w:r>
            <w:bookmarkEnd w:id="29"/>
            <w:bookmarkEnd w:id="30"/>
          </w:p>
        </w:tc>
        <w:tc>
          <w:tcPr>
            <w:tcW w:w="858" w:type="dxa"/>
            <w:tcBorders>
              <w:top w:val="single" w:color="000000" w:sz="4" w:space="0"/>
              <w:left w:val="single" w:color="000000" w:sz="4" w:space="0"/>
              <w:bottom w:val="single" w:color="000000" w:sz="4" w:space="0"/>
              <w:right w:val="single" w:color="000000" w:sz="4" w:space="0"/>
            </w:tcBorders>
            <w:vAlign w:val="center"/>
          </w:tcPr>
          <w:p w14:paraId="3AA34904">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5</w:t>
            </w:r>
          </w:p>
        </w:tc>
      </w:tr>
      <w:tr w14:paraId="74BC0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224" w:type="dxa"/>
            <w:vMerge w:val="continue"/>
            <w:tcBorders>
              <w:left w:val="single" w:color="000000" w:sz="4" w:space="0"/>
              <w:right w:val="single" w:color="000000" w:sz="4" w:space="0"/>
            </w:tcBorders>
            <w:vAlign w:val="center"/>
          </w:tcPr>
          <w:p w14:paraId="24116B7F">
            <w:pPr>
              <w:autoSpaceDE w:val="0"/>
              <w:autoSpaceDN w:val="0"/>
              <w:adjustRightInd w:val="0"/>
              <w:snapToGrid w:val="0"/>
              <w:ind w:left="-105" w:leftChars="-50" w:right="-105" w:rightChars="-50"/>
              <w:rPr>
                <w:rFonts w:asciiTheme="minorEastAsia" w:hAnsiTheme="minorEastAsia" w:cstheme="minorEastAsia"/>
                <w:kern w:val="0"/>
                <w:sz w:val="24"/>
              </w:rPr>
            </w:pPr>
          </w:p>
        </w:tc>
        <w:tc>
          <w:tcPr>
            <w:tcW w:w="1584" w:type="dxa"/>
            <w:vMerge w:val="continue"/>
            <w:tcBorders>
              <w:left w:val="single" w:color="000000" w:sz="4" w:space="0"/>
              <w:right w:val="single" w:color="000000" w:sz="4" w:space="0"/>
            </w:tcBorders>
            <w:vAlign w:val="center"/>
          </w:tcPr>
          <w:p w14:paraId="4B55BA75">
            <w:pPr>
              <w:adjustRightInd w:val="0"/>
              <w:snapToGrid w:val="0"/>
              <w:jc w:val="center"/>
              <w:rPr>
                <w:rFonts w:asciiTheme="minorEastAsia" w:hAnsiTheme="minorEastAsia" w:cstheme="minorEastAsia"/>
                <w:sz w:val="24"/>
              </w:rPr>
            </w:pPr>
          </w:p>
        </w:tc>
        <w:tc>
          <w:tcPr>
            <w:tcW w:w="5496" w:type="dxa"/>
            <w:tcBorders>
              <w:top w:val="single" w:color="000000" w:sz="4" w:space="0"/>
              <w:left w:val="single" w:color="000000" w:sz="4" w:space="0"/>
              <w:bottom w:val="single" w:color="000000" w:sz="4" w:space="0"/>
              <w:right w:val="single" w:color="000000" w:sz="4" w:space="0"/>
            </w:tcBorders>
            <w:vAlign w:val="center"/>
          </w:tcPr>
          <w:p w14:paraId="32DEF3BF">
            <w:pPr>
              <w:adjustRightInd w:val="0"/>
              <w:snapToGrid w:val="0"/>
              <w:rPr>
                <w:rFonts w:asciiTheme="minorEastAsia" w:hAnsiTheme="minorEastAsia" w:cstheme="minorEastAsia"/>
                <w:sz w:val="24"/>
              </w:rPr>
            </w:pPr>
            <w:r>
              <w:rPr>
                <w:rFonts w:hint="eastAsia" w:asciiTheme="minorEastAsia" w:hAnsiTheme="minorEastAsia" w:cstheme="minorEastAsia"/>
                <w:sz w:val="24"/>
              </w:rPr>
              <w:t>（6）配备专业的法律部门，或与律师事务所签订合同提供法律服务的，得2分，不提供不得分，须提供相关证明材料，并加盖本单位章。</w:t>
            </w:r>
          </w:p>
        </w:tc>
        <w:tc>
          <w:tcPr>
            <w:tcW w:w="858" w:type="dxa"/>
            <w:tcBorders>
              <w:top w:val="single" w:color="000000" w:sz="4" w:space="0"/>
              <w:left w:val="single" w:color="000000" w:sz="4" w:space="0"/>
              <w:bottom w:val="single" w:color="000000" w:sz="4" w:space="0"/>
              <w:right w:val="single" w:color="000000" w:sz="4" w:space="0"/>
            </w:tcBorders>
            <w:vAlign w:val="center"/>
          </w:tcPr>
          <w:p w14:paraId="2E39A6AD">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w:t>
            </w:r>
          </w:p>
        </w:tc>
      </w:tr>
      <w:tr w14:paraId="20B8B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224" w:type="dxa"/>
            <w:tcBorders>
              <w:left w:val="single" w:color="000000" w:sz="4" w:space="0"/>
              <w:right w:val="single" w:color="000000" w:sz="4" w:space="0"/>
            </w:tcBorders>
            <w:vAlign w:val="center"/>
          </w:tcPr>
          <w:p w14:paraId="48E109A5">
            <w:pPr>
              <w:autoSpaceDE w:val="0"/>
              <w:autoSpaceDN w:val="0"/>
              <w:adjustRightInd w:val="0"/>
              <w:snapToGrid w:val="0"/>
              <w:ind w:left="-105" w:leftChars="-50" w:right="-105" w:rightChars="-50"/>
              <w:jc w:val="center"/>
              <w:rPr>
                <w:rFonts w:asciiTheme="minorEastAsia" w:hAnsiTheme="minorEastAsia" w:cstheme="minorEastAsia"/>
                <w:kern w:val="0"/>
                <w:sz w:val="24"/>
              </w:rPr>
            </w:pPr>
            <w:r>
              <w:rPr>
                <w:rFonts w:hint="eastAsia" w:asciiTheme="minorEastAsia" w:hAnsiTheme="minorEastAsia" w:cstheme="minorEastAsia"/>
                <w:kern w:val="0"/>
                <w:sz w:val="24"/>
              </w:rPr>
              <w:t>4</w:t>
            </w:r>
          </w:p>
        </w:tc>
        <w:tc>
          <w:tcPr>
            <w:tcW w:w="1584" w:type="dxa"/>
            <w:tcBorders>
              <w:left w:val="single" w:color="000000" w:sz="4" w:space="0"/>
              <w:bottom w:val="single" w:color="000000" w:sz="4" w:space="0"/>
              <w:right w:val="single" w:color="000000" w:sz="4" w:space="0"/>
            </w:tcBorders>
            <w:vAlign w:val="center"/>
          </w:tcPr>
          <w:p w14:paraId="108783C9">
            <w:pPr>
              <w:autoSpaceDE w:val="0"/>
              <w:autoSpaceDN w:val="0"/>
              <w:adjustRightInd w:val="0"/>
              <w:snapToGrid w:val="0"/>
              <w:ind w:left="-105" w:leftChars="-50" w:right="-105" w:rightChars="-50"/>
              <w:jc w:val="center"/>
              <w:rPr>
                <w:rFonts w:asciiTheme="minorEastAsia" w:hAnsiTheme="minorEastAsia" w:cstheme="minorEastAsia"/>
                <w:kern w:val="0"/>
                <w:sz w:val="24"/>
              </w:rPr>
            </w:pPr>
            <w:bookmarkStart w:id="31" w:name="OLE_LINK28"/>
            <w:bookmarkStart w:id="32" w:name="OLE_LINK29"/>
            <w:r>
              <w:rPr>
                <w:rFonts w:hint="eastAsia" w:asciiTheme="minorEastAsia" w:hAnsiTheme="minorEastAsia" w:cstheme="minorEastAsia"/>
                <w:kern w:val="0"/>
                <w:sz w:val="24"/>
              </w:rPr>
              <w:t>业绩</w:t>
            </w:r>
            <w:bookmarkEnd w:id="31"/>
            <w:bookmarkEnd w:id="32"/>
          </w:p>
        </w:tc>
        <w:tc>
          <w:tcPr>
            <w:tcW w:w="5496" w:type="dxa"/>
            <w:tcBorders>
              <w:top w:val="single" w:color="000000" w:sz="4" w:space="0"/>
              <w:left w:val="single" w:color="000000" w:sz="4" w:space="0"/>
              <w:bottom w:val="single" w:color="000000" w:sz="4" w:space="0"/>
              <w:right w:val="single" w:color="000000" w:sz="4" w:space="0"/>
            </w:tcBorders>
            <w:vAlign w:val="center"/>
          </w:tcPr>
          <w:p w14:paraId="76A971EB">
            <w:pPr>
              <w:autoSpaceDE w:val="0"/>
              <w:autoSpaceDN w:val="0"/>
              <w:adjustRightInd w:val="0"/>
              <w:snapToGrid w:val="0"/>
              <w:ind w:right="-105" w:rightChars="-50"/>
              <w:rPr>
                <w:rFonts w:asciiTheme="minorEastAsia" w:hAnsiTheme="minorEastAsia" w:cstheme="minorEastAsia"/>
                <w:kern w:val="0"/>
                <w:sz w:val="24"/>
              </w:rPr>
            </w:pPr>
            <w:r>
              <w:rPr>
                <w:rFonts w:hint="eastAsia" w:asciiTheme="minorEastAsia" w:hAnsiTheme="minorEastAsia" w:cstheme="minorEastAsia"/>
                <w:kern w:val="0"/>
                <w:sz w:val="24"/>
              </w:rPr>
              <w:t>供应商自2023年1月1日至今，在省、市级公共资源交易中心承接的招标代理业绩，按以下标准计分，本项满分15分：</w:t>
            </w:r>
          </w:p>
          <w:p w14:paraId="299299E0">
            <w:pPr>
              <w:autoSpaceDE w:val="0"/>
              <w:autoSpaceDN w:val="0"/>
              <w:adjustRightInd w:val="0"/>
              <w:snapToGrid w:val="0"/>
              <w:ind w:right="-105" w:rightChars="-50"/>
              <w:rPr>
                <w:rFonts w:asciiTheme="minorEastAsia" w:hAnsiTheme="minorEastAsia" w:cstheme="minorEastAsia"/>
                <w:kern w:val="0"/>
                <w:sz w:val="24"/>
              </w:rPr>
            </w:pPr>
            <w:r>
              <w:rPr>
                <w:rFonts w:hint="eastAsia" w:asciiTheme="minorEastAsia" w:hAnsiTheme="minorEastAsia" w:cstheme="minorEastAsia"/>
                <w:kern w:val="0"/>
                <w:sz w:val="24"/>
              </w:rPr>
              <w:t>（1）中标金额2亿元以上的项目，每个项目得2分，本小项得8分；</w:t>
            </w:r>
          </w:p>
          <w:p w14:paraId="55B16CE0">
            <w:pPr>
              <w:autoSpaceDE w:val="0"/>
              <w:autoSpaceDN w:val="0"/>
              <w:adjustRightInd w:val="0"/>
              <w:snapToGrid w:val="0"/>
              <w:ind w:right="-105" w:rightChars="-50"/>
              <w:rPr>
                <w:rFonts w:asciiTheme="minorEastAsia" w:hAnsiTheme="minorEastAsia" w:cstheme="minorEastAsia"/>
                <w:kern w:val="0"/>
                <w:sz w:val="24"/>
              </w:rPr>
            </w:pPr>
            <w:r>
              <w:rPr>
                <w:rFonts w:hint="eastAsia" w:asciiTheme="minorEastAsia" w:hAnsiTheme="minorEastAsia" w:cstheme="minorEastAsia"/>
                <w:kern w:val="0"/>
                <w:sz w:val="24"/>
              </w:rPr>
              <w:t>（2）中标金额2000万元—2亿元（含）的项目，每个项目得1分，本小项得4分；</w:t>
            </w:r>
          </w:p>
          <w:p w14:paraId="384C3704">
            <w:pPr>
              <w:autoSpaceDE w:val="0"/>
              <w:autoSpaceDN w:val="0"/>
              <w:adjustRightInd w:val="0"/>
              <w:snapToGrid w:val="0"/>
              <w:ind w:right="-105" w:rightChars="-50"/>
              <w:rPr>
                <w:rFonts w:asciiTheme="minorEastAsia" w:hAnsiTheme="minorEastAsia" w:cstheme="minorEastAsia"/>
                <w:kern w:val="0"/>
                <w:sz w:val="24"/>
              </w:rPr>
            </w:pPr>
            <w:r>
              <w:rPr>
                <w:rFonts w:hint="eastAsia" w:asciiTheme="minorEastAsia" w:hAnsiTheme="minorEastAsia" w:cstheme="minorEastAsia"/>
                <w:kern w:val="0"/>
                <w:sz w:val="24"/>
              </w:rPr>
              <w:t>（3）中标金额500万元—2000万元（含）的项目，每个项目得0.5分，本小项最高得3分。</w:t>
            </w:r>
          </w:p>
          <w:p w14:paraId="5ABC417B">
            <w:pPr>
              <w:autoSpaceDE w:val="0"/>
              <w:autoSpaceDN w:val="0"/>
              <w:adjustRightInd w:val="0"/>
              <w:snapToGrid w:val="0"/>
              <w:ind w:right="-105" w:rightChars="-50"/>
              <w:rPr>
                <w:rFonts w:asciiTheme="minorEastAsia" w:hAnsiTheme="minorEastAsia" w:cstheme="minorEastAsia"/>
                <w:kern w:val="0"/>
                <w:sz w:val="24"/>
              </w:rPr>
            </w:pPr>
            <w:r>
              <w:rPr>
                <w:rFonts w:hint="eastAsia" w:asciiTheme="minorEastAsia" w:hAnsiTheme="minorEastAsia" w:cstheme="minorEastAsia"/>
                <w:kern w:val="0"/>
                <w:sz w:val="24"/>
              </w:rPr>
              <w:t>注：</w:t>
            </w:r>
          </w:p>
          <w:p w14:paraId="334E9773">
            <w:pPr>
              <w:autoSpaceDE w:val="0"/>
              <w:autoSpaceDN w:val="0"/>
              <w:adjustRightInd w:val="0"/>
              <w:snapToGrid w:val="0"/>
              <w:ind w:right="-105" w:rightChars="-50"/>
              <w:rPr>
                <w:rFonts w:asciiTheme="minorEastAsia" w:hAnsiTheme="minorEastAsia" w:cstheme="minorEastAsia"/>
                <w:kern w:val="0"/>
                <w:sz w:val="24"/>
              </w:rPr>
            </w:pPr>
            <w:r>
              <w:rPr>
                <w:rFonts w:hint="eastAsia" w:asciiTheme="minorEastAsia" w:hAnsiTheme="minorEastAsia" w:cstheme="minorEastAsia"/>
                <w:kern w:val="0"/>
                <w:sz w:val="24"/>
              </w:rPr>
              <w:t>招标代理业绩的认定时间及中标金额，均以中标通知书载明的内容为准；</w:t>
            </w:r>
          </w:p>
          <w:p w14:paraId="7E36AE98">
            <w:pPr>
              <w:autoSpaceDE w:val="0"/>
              <w:autoSpaceDN w:val="0"/>
              <w:adjustRightInd w:val="0"/>
              <w:snapToGrid w:val="0"/>
              <w:ind w:right="-105" w:rightChars="-50"/>
              <w:rPr>
                <w:rFonts w:asciiTheme="minorEastAsia" w:hAnsiTheme="minorEastAsia" w:cstheme="minorEastAsia"/>
                <w:kern w:val="0"/>
                <w:sz w:val="24"/>
              </w:rPr>
            </w:pPr>
            <w:r>
              <w:rPr>
                <w:rFonts w:hint="eastAsia" w:asciiTheme="minorEastAsia" w:hAnsiTheme="minorEastAsia" w:cstheme="minorEastAsia"/>
                <w:kern w:val="0"/>
                <w:sz w:val="24"/>
              </w:rPr>
              <w:t>业绩证明材料须完整提供以下资料：中标通知书复印件、省/市级公共资源交易中心网站发布的招标公告及中标结果公示截图；</w:t>
            </w:r>
          </w:p>
          <w:p w14:paraId="6BC1D2B1">
            <w:pPr>
              <w:autoSpaceDE w:val="0"/>
              <w:autoSpaceDN w:val="0"/>
              <w:adjustRightInd w:val="0"/>
              <w:snapToGrid w:val="0"/>
              <w:ind w:right="-105" w:rightChars="-50"/>
              <w:rPr>
                <w:rFonts w:asciiTheme="minorEastAsia" w:hAnsiTheme="minorEastAsia" w:cstheme="minorEastAsia"/>
                <w:kern w:val="0"/>
                <w:sz w:val="24"/>
              </w:rPr>
            </w:pPr>
            <w:r>
              <w:rPr>
                <w:rFonts w:hint="eastAsia" w:asciiTheme="minorEastAsia" w:hAnsiTheme="minorEastAsia" w:cstheme="minorEastAsia"/>
                <w:kern w:val="0"/>
                <w:sz w:val="24"/>
              </w:rPr>
              <w:t>同一项目不得在不同计分档次中重复申报、重复计分，否则该业绩按无效处理。</w:t>
            </w:r>
          </w:p>
        </w:tc>
        <w:tc>
          <w:tcPr>
            <w:tcW w:w="858" w:type="dxa"/>
            <w:tcBorders>
              <w:top w:val="single" w:color="000000" w:sz="4" w:space="0"/>
              <w:left w:val="single" w:color="000000" w:sz="4" w:space="0"/>
              <w:bottom w:val="single" w:color="000000" w:sz="4" w:space="0"/>
              <w:right w:val="single" w:color="000000" w:sz="4" w:space="0"/>
            </w:tcBorders>
            <w:vAlign w:val="center"/>
          </w:tcPr>
          <w:p w14:paraId="26AF1F1F">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15</w:t>
            </w:r>
          </w:p>
        </w:tc>
      </w:tr>
      <w:tr w14:paraId="5B111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1224" w:type="dxa"/>
            <w:tcBorders>
              <w:top w:val="single" w:color="000000" w:sz="4" w:space="0"/>
              <w:left w:val="single" w:color="000000" w:sz="4" w:space="0"/>
              <w:bottom w:val="single" w:color="000000" w:sz="4" w:space="0"/>
              <w:right w:val="single" w:color="000000" w:sz="4" w:space="0"/>
            </w:tcBorders>
            <w:vAlign w:val="center"/>
          </w:tcPr>
          <w:p w14:paraId="22C401FE">
            <w:pPr>
              <w:widowControl/>
              <w:adjustRightInd w:val="0"/>
              <w:snapToGrid w:val="0"/>
              <w:jc w:val="center"/>
              <w:rPr>
                <w:rFonts w:asciiTheme="minorEastAsia" w:hAnsiTheme="minorEastAsia" w:cstheme="minorEastAsia"/>
                <w:b/>
                <w:sz w:val="24"/>
              </w:rPr>
            </w:pPr>
            <w:r>
              <w:rPr>
                <w:rFonts w:hint="eastAsia" w:asciiTheme="minorEastAsia" w:hAnsiTheme="minorEastAsia" w:cstheme="minorEastAsia"/>
                <w:b/>
                <w:sz w:val="24"/>
              </w:rPr>
              <w:t>三</w:t>
            </w:r>
          </w:p>
        </w:tc>
        <w:tc>
          <w:tcPr>
            <w:tcW w:w="7080" w:type="dxa"/>
            <w:gridSpan w:val="2"/>
            <w:tcBorders>
              <w:top w:val="single" w:color="000000" w:sz="4" w:space="0"/>
              <w:left w:val="single" w:color="000000" w:sz="4" w:space="0"/>
              <w:bottom w:val="single" w:color="000000" w:sz="4" w:space="0"/>
              <w:right w:val="single" w:color="000000" w:sz="4" w:space="0"/>
            </w:tcBorders>
            <w:vAlign w:val="center"/>
          </w:tcPr>
          <w:p w14:paraId="667A9FA4">
            <w:pPr>
              <w:adjustRightInd w:val="0"/>
              <w:snapToGrid w:val="0"/>
              <w:jc w:val="center"/>
              <w:rPr>
                <w:rFonts w:asciiTheme="minorEastAsia" w:hAnsiTheme="minorEastAsia" w:cstheme="minorEastAsia"/>
                <w:b/>
                <w:sz w:val="24"/>
              </w:rPr>
            </w:pPr>
            <w:bookmarkStart w:id="33" w:name="OLE_LINK51"/>
            <w:bookmarkStart w:id="34" w:name="OLE_LINK50"/>
            <w:r>
              <w:rPr>
                <w:rFonts w:hint="eastAsia" w:asciiTheme="minorEastAsia" w:hAnsiTheme="minorEastAsia" w:cstheme="minorEastAsia"/>
                <w:b/>
                <w:sz w:val="24"/>
              </w:rPr>
              <w:t>技术方案</w:t>
            </w:r>
            <w:bookmarkEnd w:id="33"/>
            <w:bookmarkEnd w:id="34"/>
            <w:r>
              <w:rPr>
                <w:rFonts w:hint="eastAsia" w:asciiTheme="minorEastAsia" w:hAnsiTheme="minorEastAsia" w:cstheme="minorEastAsia"/>
                <w:b/>
                <w:sz w:val="24"/>
              </w:rPr>
              <w:t>评审</w:t>
            </w:r>
          </w:p>
        </w:tc>
        <w:tc>
          <w:tcPr>
            <w:tcW w:w="858" w:type="dxa"/>
            <w:tcBorders>
              <w:top w:val="single" w:color="000000" w:sz="4" w:space="0"/>
              <w:left w:val="single" w:color="000000" w:sz="4" w:space="0"/>
              <w:bottom w:val="single" w:color="000000" w:sz="4" w:space="0"/>
              <w:right w:val="single" w:color="000000" w:sz="4" w:space="0"/>
            </w:tcBorders>
            <w:vAlign w:val="center"/>
          </w:tcPr>
          <w:p w14:paraId="440DF128">
            <w:pPr>
              <w:adjustRightInd w:val="0"/>
              <w:snapToGrid w:val="0"/>
              <w:jc w:val="center"/>
              <w:rPr>
                <w:rFonts w:asciiTheme="minorEastAsia" w:hAnsiTheme="minorEastAsia" w:cstheme="minorEastAsia"/>
                <w:b/>
                <w:color w:val="FF0000"/>
                <w:sz w:val="24"/>
              </w:rPr>
            </w:pPr>
            <w:r>
              <w:rPr>
                <w:rFonts w:hint="eastAsia" w:asciiTheme="minorEastAsia" w:hAnsiTheme="minorEastAsia" w:cstheme="minorEastAsia"/>
                <w:b/>
                <w:sz w:val="24"/>
              </w:rPr>
              <w:t>35</w:t>
            </w:r>
          </w:p>
        </w:tc>
      </w:tr>
      <w:tr w14:paraId="581FE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224" w:type="dxa"/>
            <w:tcBorders>
              <w:left w:val="single" w:color="000000" w:sz="4" w:space="0"/>
              <w:right w:val="single" w:color="000000" w:sz="4" w:space="0"/>
            </w:tcBorders>
            <w:vAlign w:val="center"/>
          </w:tcPr>
          <w:p w14:paraId="0C3C4600">
            <w:pPr>
              <w:autoSpaceDE w:val="0"/>
              <w:autoSpaceDN w:val="0"/>
              <w:adjustRightInd w:val="0"/>
              <w:snapToGrid w:val="0"/>
              <w:ind w:left="-105" w:leftChars="-50" w:right="-105" w:rightChars="-50"/>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1584" w:type="dxa"/>
            <w:tcBorders>
              <w:top w:val="single" w:color="000000" w:sz="4" w:space="0"/>
              <w:left w:val="single" w:color="000000" w:sz="4" w:space="0"/>
              <w:bottom w:val="single" w:color="000000" w:sz="4" w:space="0"/>
              <w:right w:val="single" w:color="000000" w:sz="4" w:space="0"/>
            </w:tcBorders>
            <w:vAlign w:val="center"/>
          </w:tcPr>
          <w:p w14:paraId="36E9E7B4">
            <w:pPr>
              <w:autoSpaceDE w:val="0"/>
              <w:autoSpaceDN w:val="0"/>
              <w:adjustRightInd w:val="0"/>
              <w:snapToGrid w:val="0"/>
              <w:jc w:val="center"/>
              <w:rPr>
                <w:rFonts w:asciiTheme="minorEastAsia" w:hAnsiTheme="minorEastAsia" w:cstheme="minorEastAsia"/>
                <w:sz w:val="24"/>
              </w:rPr>
            </w:pPr>
            <w:bookmarkStart w:id="35" w:name="OLE_LINK31"/>
            <w:bookmarkStart w:id="36" w:name="OLE_LINK30"/>
            <w:r>
              <w:rPr>
                <w:rFonts w:hint="eastAsia" w:asciiTheme="minorEastAsia" w:hAnsiTheme="minorEastAsia" w:cstheme="minorEastAsia"/>
                <w:sz w:val="24"/>
              </w:rPr>
              <w:t>组织架构和管理制度</w:t>
            </w:r>
            <w:bookmarkEnd w:id="35"/>
            <w:bookmarkEnd w:id="36"/>
          </w:p>
        </w:tc>
        <w:tc>
          <w:tcPr>
            <w:tcW w:w="5496" w:type="dxa"/>
            <w:tcBorders>
              <w:top w:val="single" w:color="000000" w:sz="4" w:space="0"/>
              <w:left w:val="single" w:color="000000" w:sz="4" w:space="0"/>
              <w:right w:val="single" w:color="000000" w:sz="4" w:space="0"/>
            </w:tcBorders>
            <w:vAlign w:val="center"/>
          </w:tcPr>
          <w:p w14:paraId="4BE78740">
            <w:pPr>
              <w:adjustRightInd w:val="0"/>
              <w:snapToGrid w:val="0"/>
              <w:rPr>
                <w:rFonts w:asciiTheme="minorEastAsia" w:hAnsiTheme="minorEastAsia" w:cstheme="minorEastAsia"/>
                <w:sz w:val="24"/>
              </w:rPr>
            </w:pPr>
            <w:r>
              <w:rPr>
                <w:rFonts w:hint="eastAsia" w:asciiTheme="minorEastAsia" w:hAnsiTheme="minorEastAsia" w:cstheme="minorEastAsia"/>
                <w:sz w:val="24"/>
              </w:rPr>
              <w:t>有完善的内部监督管理制度的，包括岗位职责、档案管理、其他管理办法等)。</w:t>
            </w:r>
          </w:p>
          <w:p w14:paraId="32A0D380">
            <w:pPr>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1</w:t>
            </w:r>
            <w:r>
              <w:rPr>
                <w:rFonts w:hint="eastAsia" w:asciiTheme="minorEastAsia" w:hAnsiTheme="minorEastAsia" w:cstheme="minorEastAsia"/>
                <w:sz w:val="24"/>
                <w:lang w:eastAsia="zh-CN"/>
              </w:rPr>
              <w:t>）</w:t>
            </w:r>
            <w:r>
              <w:rPr>
                <w:rFonts w:hint="eastAsia" w:asciiTheme="minorEastAsia" w:hAnsiTheme="minorEastAsia" w:cstheme="minorEastAsia"/>
                <w:sz w:val="24"/>
              </w:rPr>
              <w:t>制度健全、切合实际、成效显著，得8分；</w:t>
            </w:r>
          </w:p>
          <w:p w14:paraId="484E76E1">
            <w:pPr>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2</w:t>
            </w:r>
            <w:r>
              <w:rPr>
                <w:rFonts w:hint="eastAsia" w:asciiTheme="minorEastAsia" w:hAnsiTheme="minorEastAsia" w:cstheme="minorEastAsia"/>
                <w:sz w:val="24"/>
                <w:lang w:eastAsia="zh-CN"/>
              </w:rPr>
              <w:t>）</w:t>
            </w:r>
            <w:r>
              <w:rPr>
                <w:rFonts w:hint="eastAsia" w:asciiTheme="minorEastAsia" w:hAnsiTheme="minorEastAsia" w:cstheme="minorEastAsia"/>
                <w:sz w:val="24"/>
              </w:rPr>
              <w:t>制度较健全，切合实际较紧密、成效较明显，得5分；</w:t>
            </w:r>
          </w:p>
          <w:p w14:paraId="5EE7ADA4">
            <w:pPr>
              <w:adjustRightInd w:val="0"/>
              <w:snapToGrid w:val="0"/>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3</w:t>
            </w:r>
            <w:r>
              <w:rPr>
                <w:rFonts w:hint="eastAsia" w:asciiTheme="minorEastAsia" w:hAnsiTheme="minorEastAsia" w:cstheme="minorEastAsia"/>
                <w:sz w:val="24"/>
                <w:lang w:eastAsia="zh-CN"/>
              </w:rPr>
              <w:t>）</w:t>
            </w:r>
            <w:r>
              <w:rPr>
                <w:rFonts w:hint="eastAsia" w:asciiTheme="minorEastAsia" w:hAnsiTheme="minorEastAsia" w:cstheme="minorEastAsia"/>
                <w:sz w:val="24"/>
              </w:rPr>
              <w:t>内部监督管理制度一般的，得2分。</w:t>
            </w:r>
          </w:p>
          <w:p w14:paraId="47496B97">
            <w:pPr>
              <w:adjustRightInd w:val="0"/>
              <w:snapToGrid w:val="0"/>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4</w:t>
            </w:r>
            <w:r>
              <w:rPr>
                <w:rFonts w:hint="eastAsia" w:asciiTheme="minorEastAsia" w:hAnsiTheme="minorEastAsia" w:cstheme="minorEastAsia"/>
                <w:sz w:val="24"/>
                <w:lang w:eastAsia="zh-CN"/>
              </w:rPr>
              <w:t>）</w:t>
            </w:r>
            <w:r>
              <w:rPr>
                <w:rFonts w:hint="eastAsia" w:asciiTheme="minorEastAsia" w:hAnsiTheme="minorEastAsia" w:cstheme="minorEastAsia"/>
                <w:sz w:val="24"/>
              </w:rPr>
              <w:t>未提供或无实质性内容的，不得分</w:t>
            </w:r>
          </w:p>
        </w:tc>
        <w:tc>
          <w:tcPr>
            <w:tcW w:w="858" w:type="dxa"/>
            <w:tcBorders>
              <w:top w:val="single" w:color="000000" w:sz="4" w:space="0"/>
              <w:left w:val="single" w:color="000000" w:sz="4" w:space="0"/>
              <w:right w:val="single" w:color="000000" w:sz="4" w:space="0"/>
            </w:tcBorders>
            <w:vAlign w:val="center"/>
          </w:tcPr>
          <w:p w14:paraId="29A72BF7">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8</w:t>
            </w:r>
          </w:p>
        </w:tc>
      </w:tr>
      <w:tr w14:paraId="453ED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8" w:hRule="atLeast"/>
          <w:jc w:val="center"/>
        </w:trPr>
        <w:tc>
          <w:tcPr>
            <w:tcW w:w="1224" w:type="dxa"/>
            <w:tcBorders>
              <w:left w:val="single" w:color="000000" w:sz="4" w:space="0"/>
              <w:right w:val="single" w:color="000000" w:sz="4" w:space="0"/>
            </w:tcBorders>
            <w:vAlign w:val="center"/>
          </w:tcPr>
          <w:p w14:paraId="1238C2B4">
            <w:pPr>
              <w:autoSpaceDE w:val="0"/>
              <w:autoSpaceDN w:val="0"/>
              <w:adjustRightInd w:val="0"/>
              <w:snapToGrid w:val="0"/>
              <w:ind w:left="-105" w:leftChars="-50" w:right="-105" w:rightChars="-50"/>
              <w:jc w:val="center"/>
              <w:rPr>
                <w:rFonts w:asciiTheme="minorEastAsia" w:hAnsiTheme="minorEastAsia" w:cstheme="minorEastAsia"/>
                <w:kern w:val="0"/>
                <w:sz w:val="24"/>
              </w:rPr>
            </w:pPr>
            <w:r>
              <w:rPr>
                <w:rFonts w:hint="eastAsia" w:asciiTheme="minorEastAsia" w:hAnsiTheme="minorEastAsia" w:cstheme="minorEastAsia"/>
                <w:kern w:val="0"/>
                <w:sz w:val="24"/>
              </w:rPr>
              <w:t>2</w:t>
            </w:r>
          </w:p>
        </w:tc>
        <w:tc>
          <w:tcPr>
            <w:tcW w:w="1584" w:type="dxa"/>
            <w:tcBorders>
              <w:top w:val="single" w:color="000000" w:sz="4" w:space="0"/>
              <w:left w:val="single" w:color="000000" w:sz="4" w:space="0"/>
              <w:right w:val="single" w:color="000000" w:sz="4" w:space="0"/>
            </w:tcBorders>
            <w:vAlign w:val="center"/>
          </w:tcPr>
          <w:p w14:paraId="06F90DB8">
            <w:pPr>
              <w:autoSpaceDE w:val="0"/>
              <w:autoSpaceDN w:val="0"/>
              <w:adjustRightInd w:val="0"/>
              <w:snapToGrid w:val="0"/>
              <w:jc w:val="center"/>
              <w:rPr>
                <w:rFonts w:asciiTheme="minorEastAsia" w:hAnsiTheme="minorEastAsia" w:cstheme="minorEastAsia"/>
                <w:kern w:val="0"/>
                <w:sz w:val="24"/>
              </w:rPr>
            </w:pPr>
            <w:bookmarkStart w:id="37" w:name="OLE_LINK32"/>
            <w:bookmarkStart w:id="38" w:name="OLE_LINK33"/>
            <w:r>
              <w:rPr>
                <w:rFonts w:hint="eastAsia" w:asciiTheme="minorEastAsia" w:hAnsiTheme="minorEastAsia" w:cstheme="minorEastAsia"/>
                <w:kern w:val="0"/>
                <w:sz w:val="24"/>
              </w:rPr>
              <w:t>招标代理服务方案</w:t>
            </w:r>
            <w:bookmarkEnd w:id="37"/>
            <w:bookmarkEnd w:id="38"/>
          </w:p>
        </w:tc>
        <w:tc>
          <w:tcPr>
            <w:tcW w:w="5496" w:type="dxa"/>
            <w:tcBorders>
              <w:top w:val="single" w:color="000000" w:sz="4" w:space="0"/>
              <w:left w:val="single" w:color="000000" w:sz="4" w:space="0"/>
              <w:right w:val="single" w:color="000000" w:sz="4" w:space="0"/>
            </w:tcBorders>
          </w:tcPr>
          <w:p w14:paraId="2349805D">
            <w:pPr>
              <w:rPr>
                <w:rFonts w:asciiTheme="minorEastAsia" w:hAnsiTheme="minorEastAsia" w:cstheme="minorEastAsia"/>
                <w:sz w:val="24"/>
              </w:rPr>
            </w:pPr>
            <w:r>
              <w:rPr>
                <w:rFonts w:hint="eastAsia" w:asciiTheme="minorEastAsia" w:hAnsiTheme="minorEastAsia" w:cstheme="minorEastAsia"/>
                <w:sz w:val="24"/>
              </w:rPr>
              <w:t>此项要求全面掌握政府采购法律法规及政策，能够提出合理合规、内容具体、条理清晰、具有针对性、可操作性的代理服务方案。</w:t>
            </w:r>
          </w:p>
          <w:p w14:paraId="51977994">
            <w:pPr>
              <w:pStyle w:val="15"/>
              <w:numPr>
                <w:ilvl w:val="0"/>
                <w:numId w:val="0"/>
              </w:numPr>
              <w:autoSpaceDE w:val="0"/>
              <w:autoSpaceDN w:val="0"/>
              <w:adjustRightInd w:val="0"/>
              <w:snapToGrid w:val="0"/>
              <w:ind w:leftChars="0"/>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1</w:t>
            </w:r>
            <w:r>
              <w:rPr>
                <w:rFonts w:hint="eastAsia" w:asciiTheme="minorEastAsia" w:hAnsiTheme="minorEastAsia" w:cstheme="minorEastAsia"/>
                <w:sz w:val="24"/>
                <w:lang w:eastAsia="zh-CN"/>
              </w:rPr>
              <w:t>）</w:t>
            </w:r>
            <w:r>
              <w:rPr>
                <w:rFonts w:hint="eastAsia" w:asciiTheme="minorEastAsia" w:hAnsiTheme="minorEastAsia" w:cstheme="minorEastAsia"/>
                <w:sz w:val="24"/>
              </w:rPr>
              <w:t>招标代理工作方案详细，思路清晰，针对性强，内容具体，能充分体现项目招标特点的，服务实施细则科学、合理、详细、可行性强的，得9分；</w:t>
            </w:r>
          </w:p>
          <w:p w14:paraId="7C7D3920">
            <w:pPr>
              <w:pStyle w:val="15"/>
              <w:numPr>
                <w:ilvl w:val="0"/>
                <w:numId w:val="0"/>
              </w:numPr>
              <w:autoSpaceDE w:val="0"/>
              <w:autoSpaceDN w:val="0"/>
              <w:adjustRightInd w:val="0"/>
              <w:snapToGrid w:val="0"/>
              <w:ind w:left="64" w:leftChars="0"/>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2</w:t>
            </w:r>
            <w:r>
              <w:rPr>
                <w:rFonts w:hint="eastAsia" w:asciiTheme="minorEastAsia" w:hAnsiTheme="minorEastAsia" w:cstheme="minorEastAsia"/>
                <w:sz w:val="24"/>
                <w:lang w:eastAsia="zh-CN"/>
              </w:rPr>
              <w:t>）</w:t>
            </w:r>
            <w:r>
              <w:rPr>
                <w:rFonts w:hint="eastAsia" w:asciiTheme="minorEastAsia" w:hAnsiTheme="minorEastAsia" w:cstheme="minorEastAsia"/>
                <w:sz w:val="24"/>
              </w:rPr>
              <w:t>招标代理工作方案较详细，思路较清晰，针对性较强，内容较具体，服务实施细则较科学、合理、较详细、可行性一般的，得6分；</w:t>
            </w:r>
          </w:p>
          <w:p w14:paraId="2827C3BC">
            <w:pPr>
              <w:pStyle w:val="15"/>
              <w:numPr>
                <w:ilvl w:val="0"/>
                <w:numId w:val="0"/>
              </w:numPr>
              <w:autoSpaceDE w:val="0"/>
              <w:autoSpaceDN w:val="0"/>
              <w:adjustRightInd w:val="0"/>
              <w:snapToGrid w:val="0"/>
              <w:ind w:left="64" w:leftChars="0"/>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3</w:t>
            </w:r>
            <w:r>
              <w:rPr>
                <w:rFonts w:hint="eastAsia" w:asciiTheme="minorEastAsia" w:hAnsiTheme="minorEastAsia" w:cstheme="minorEastAsia"/>
                <w:sz w:val="24"/>
                <w:lang w:eastAsia="zh-CN"/>
              </w:rPr>
              <w:t>）</w:t>
            </w:r>
            <w:r>
              <w:rPr>
                <w:rFonts w:hint="eastAsia" w:asciiTheme="minorEastAsia" w:hAnsiTheme="minorEastAsia" w:cstheme="minorEastAsia"/>
                <w:sz w:val="24"/>
              </w:rPr>
              <w:t>招标代理工作方案一般，针对性一般，内容一般，服务实施细则较科学、合理、较详细、可行性一般的，得3分；</w:t>
            </w:r>
          </w:p>
          <w:p w14:paraId="43A69CA1">
            <w:pPr>
              <w:pStyle w:val="15"/>
              <w:numPr>
                <w:ilvl w:val="0"/>
                <w:numId w:val="0"/>
              </w:numPr>
              <w:autoSpaceDE w:val="0"/>
              <w:autoSpaceDN w:val="0"/>
              <w:adjustRightInd w:val="0"/>
              <w:snapToGrid w:val="0"/>
              <w:ind w:leftChars="0"/>
              <w:rPr>
                <w:rFonts w:asciiTheme="minorEastAsia" w:hAnsiTheme="minorEastAsia" w:cstheme="minorEastAsia"/>
                <w:sz w:val="24"/>
              </w:rPr>
            </w:pPr>
            <w:bookmarkStart w:id="39" w:name="OLE_LINK13"/>
            <w:bookmarkStart w:id="40" w:name="OLE_LINK14"/>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4</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未</w:t>
            </w:r>
            <w:r>
              <w:rPr>
                <w:rFonts w:hint="eastAsia" w:asciiTheme="minorEastAsia" w:hAnsiTheme="minorEastAsia" w:cstheme="minorEastAsia"/>
                <w:sz w:val="24"/>
              </w:rPr>
              <w:t>提供或无实质性内容的，不得分</w:t>
            </w:r>
            <w:bookmarkEnd w:id="39"/>
            <w:bookmarkEnd w:id="40"/>
            <w:r>
              <w:rPr>
                <w:rFonts w:hint="eastAsia" w:asciiTheme="minorEastAsia" w:hAnsiTheme="minorEastAsia" w:cstheme="minorEastAsia"/>
                <w:sz w:val="24"/>
              </w:rPr>
              <w:t>。</w:t>
            </w:r>
          </w:p>
        </w:tc>
        <w:tc>
          <w:tcPr>
            <w:tcW w:w="858" w:type="dxa"/>
            <w:tcBorders>
              <w:top w:val="single" w:color="000000" w:sz="4" w:space="0"/>
              <w:left w:val="single" w:color="000000" w:sz="4" w:space="0"/>
              <w:right w:val="single" w:color="000000" w:sz="4" w:space="0"/>
            </w:tcBorders>
            <w:vAlign w:val="center"/>
          </w:tcPr>
          <w:p w14:paraId="5341640F">
            <w:pPr>
              <w:autoSpaceDE w:val="0"/>
              <w:autoSpaceDN w:val="0"/>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9</w:t>
            </w:r>
          </w:p>
        </w:tc>
      </w:tr>
      <w:tr w14:paraId="624C8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jc w:val="center"/>
        </w:trPr>
        <w:tc>
          <w:tcPr>
            <w:tcW w:w="1224" w:type="dxa"/>
            <w:tcBorders>
              <w:left w:val="single" w:color="000000" w:sz="4" w:space="0"/>
              <w:right w:val="single" w:color="000000" w:sz="4" w:space="0"/>
            </w:tcBorders>
            <w:vAlign w:val="center"/>
          </w:tcPr>
          <w:p w14:paraId="3B22B3A2">
            <w:pPr>
              <w:autoSpaceDE w:val="0"/>
              <w:autoSpaceDN w:val="0"/>
              <w:adjustRightInd w:val="0"/>
              <w:snapToGrid w:val="0"/>
              <w:ind w:left="-105" w:leftChars="-50" w:right="-105" w:rightChars="-50"/>
              <w:jc w:val="center"/>
              <w:rPr>
                <w:rFonts w:asciiTheme="minorEastAsia" w:hAnsiTheme="minorEastAsia" w:cstheme="minorEastAsia"/>
                <w:kern w:val="0"/>
                <w:sz w:val="24"/>
              </w:rPr>
            </w:pPr>
            <w:r>
              <w:rPr>
                <w:rFonts w:hint="eastAsia" w:asciiTheme="minorEastAsia" w:hAnsiTheme="minorEastAsia" w:cstheme="minorEastAsia"/>
                <w:kern w:val="0"/>
                <w:sz w:val="24"/>
              </w:rPr>
              <w:t>3</w:t>
            </w:r>
          </w:p>
        </w:tc>
        <w:tc>
          <w:tcPr>
            <w:tcW w:w="1584" w:type="dxa"/>
            <w:tcBorders>
              <w:top w:val="single" w:color="auto" w:sz="4" w:space="0"/>
              <w:left w:val="single" w:color="000000" w:sz="4" w:space="0"/>
              <w:bottom w:val="single" w:color="000000" w:sz="4" w:space="0"/>
              <w:right w:val="single" w:color="000000" w:sz="4" w:space="0"/>
            </w:tcBorders>
            <w:vAlign w:val="center"/>
          </w:tcPr>
          <w:p w14:paraId="6AC6018D">
            <w:pPr>
              <w:autoSpaceDE w:val="0"/>
              <w:autoSpaceDN w:val="0"/>
              <w:adjustRightInd w:val="0"/>
              <w:snapToGrid w:val="0"/>
              <w:jc w:val="center"/>
              <w:rPr>
                <w:rFonts w:asciiTheme="minorEastAsia" w:hAnsiTheme="minorEastAsia" w:cstheme="minorEastAsia"/>
                <w:sz w:val="24"/>
              </w:rPr>
            </w:pPr>
            <w:bookmarkStart w:id="41" w:name="OLE_LINK34"/>
            <w:bookmarkStart w:id="42" w:name="OLE_LINK15"/>
            <w:r>
              <w:rPr>
                <w:rFonts w:hint="eastAsia" w:asciiTheme="minorEastAsia" w:hAnsiTheme="minorEastAsia" w:cstheme="minorEastAsia"/>
                <w:kern w:val="0"/>
                <w:sz w:val="24"/>
              </w:rPr>
              <w:t>质疑投诉处理方案</w:t>
            </w:r>
            <w:bookmarkEnd w:id="41"/>
            <w:bookmarkEnd w:id="42"/>
          </w:p>
        </w:tc>
        <w:tc>
          <w:tcPr>
            <w:tcW w:w="5496" w:type="dxa"/>
            <w:tcBorders>
              <w:top w:val="single" w:color="auto" w:sz="4" w:space="0"/>
              <w:left w:val="single" w:color="000000" w:sz="4" w:space="0"/>
              <w:bottom w:val="single" w:color="000000" w:sz="4" w:space="0"/>
              <w:right w:val="single" w:color="000000" w:sz="4" w:space="0"/>
            </w:tcBorders>
          </w:tcPr>
          <w:p w14:paraId="4B3033B6">
            <w:pPr>
              <w:rPr>
                <w:rFonts w:asciiTheme="minorEastAsia" w:hAnsiTheme="minorEastAsia" w:cstheme="minorEastAsia"/>
                <w:sz w:val="24"/>
              </w:rPr>
            </w:pPr>
            <w:r>
              <w:rPr>
                <w:rFonts w:hint="eastAsia" w:asciiTheme="minorEastAsia" w:hAnsiTheme="minorEastAsia" w:cstheme="minorEastAsia"/>
                <w:sz w:val="24"/>
              </w:rPr>
              <w:t>此项从方法、流程、依据等方面考量。</w:t>
            </w:r>
          </w:p>
          <w:p w14:paraId="13E26F10">
            <w:pPr>
              <w:pStyle w:val="15"/>
              <w:numPr>
                <w:ilvl w:val="0"/>
                <w:numId w:val="0"/>
              </w:numPr>
              <w:ind w:leftChars="0"/>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1</w:t>
            </w:r>
            <w:r>
              <w:rPr>
                <w:rFonts w:hint="eastAsia" w:asciiTheme="minorEastAsia" w:hAnsiTheme="minorEastAsia" w:cstheme="minorEastAsia"/>
                <w:sz w:val="24"/>
                <w:lang w:eastAsia="zh-CN"/>
              </w:rPr>
              <w:t>）</w:t>
            </w:r>
            <w:r>
              <w:rPr>
                <w:rFonts w:hint="eastAsia" w:asciiTheme="minorEastAsia" w:hAnsiTheme="minorEastAsia" w:cstheme="minorEastAsia"/>
                <w:sz w:val="24"/>
              </w:rPr>
              <w:t>质疑投诉处理准确、依据正确、逻辑清晰，处理得当的，得9分；</w:t>
            </w:r>
          </w:p>
          <w:p w14:paraId="6C497D09">
            <w:pPr>
              <w:pStyle w:val="15"/>
              <w:numPr>
                <w:ilvl w:val="0"/>
                <w:numId w:val="0"/>
              </w:numPr>
              <w:ind w:leftChars="0"/>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2</w:t>
            </w:r>
            <w:r>
              <w:rPr>
                <w:rFonts w:hint="eastAsia" w:asciiTheme="minorEastAsia" w:hAnsiTheme="minorEastAsia" w:cstheme="minorEastAsia"/>
                <w:sz w:val="24"/>
                <w:lang w:eastAsia="zh-CN"/>
              </w:rPr>
              <w:t>）</w:t>
            </w:r>
            <w:r>
              <w:rPr>
                <w:rFonts w:hint="eastAsia" w:asciiTheme="minorEastAsia" w:hAnsiTheme="minorEastAsia" w:cstheme="minorEastAsia"/>
                <w:sz w:val="24"/>
              </w:rPr>
              <w:t>质疑投诉处理较准确、依据较充分、逻辑较清晰的，得6分；</w:t>
            </w:r>
          </w:p>
          <w:p w14:paraId="03357C44">
            <w:pPr>
              <w:pStyle w:val="15"/>
              <w:numPr>
                <w:ilvl w:val="0"/>
                <w:numId w:val="0"/>
              </w:numPr>
              <w:ind w:leftChars="0"/>
              <w:rPr>
                <w:rFonts w:asciiTheme="minorEastAsia" w:hAnsiTheme="minorEastAsia" w:cstheme="minorEastAsia"/>
                <w:kern w:val="0"/>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3</w:t>
            </w:r>
            <w:r>
              <w:rPr>
                <w:rFonts w:hint="eastAsia" w:asciiTheme="minorEastAsia" w:hAnsiTheme="minorEastAsia" w:cstheme="minorEastAsia"/>
                <w:sz w:val="24"/>
                <w:lang w:eastAsia="zh-CN"/>
              </w:rPr>
              <w:t>）</w:t>
            </w:r>
            <w:r>
              <w:rPr>
                <w:rFonts w:hint="eastAsia" w:asciiTheme="minorEastAsia" w:hAnsiTheme="minorEastAsia" w:cstheme="minorEastAsia"/>
                <w:sz w:val="24"/>
              </w:rPr>
              <w:t>质疑投诉处理一般、依据较一般、逻辑一般的，得3分；</w:t>
            </w:r>
          </w:p>
          <w:p w14:paraId="022F53F8">
            <w:pPr>
              <w:pStyle w:val="15"/>
              <w:numPr>
                <w:ilvl w:val="0"/>
                <w:numId w:val="0"/>
              </w:numPr>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4</w:t>
            </w:r>
            <w:r>
              <w:rPr>
                <w:rFonts w:hint="eastAsia" w:asciiTheme="minorEastAsia" w:hAnsiTheme="minorEastAsia" w:cstheme="minorEastAsia"/>
                <w:sz w:val="24"/>
                <w:lang w:eastAsia="zh-CN"/>
              </w:rPr>
              <w:t>）</w:t>
            </w:r>
            <w:r>
              <w:rPr>
                <w:rFonts w:hint="eastAsia" w:asciiTheme="minorEastAsia" w:hAnsiTheme="minorEastAsia" w:cstheme="minorEastAsia"/>
                <w:sz w:val="24"/>
              </w:rPr>
              <w:t>未提供或无实质性内容的，不得分。</w:t>
            </w:r>
          </w:p>
        </w:tc>
        <w:tc>
          <w:tcPr>
            <w:tcW w:w="858" w:type="dxa"/>
            <w:tcBorders>
              <w:top w:val="single" w:color="000000" w:sz="4" w:space="0"/>
              <w:left w:val="single" w:color="000000" w:sz="4" w:space="0"/>
              <w:bottom w:val="single" w:color="000000" w:sz="4" w:space="0"/>
              <w:right w:val="single" w:color="000000" w:sz="4" w:space="0"/>
            </w:tcBorders>
            <w:vAlign w:val="center"/>
          </w:tcPr>
          <w:p w14:paraId="1E834F3C">
            <w:pPr>
              <w:autoSpaceDE w:val="0"/>
              <w:autoSpaceDN w:val="0"/>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w:t>
            </w:r>
          </w:p>
        </w:tc>
      </w:tr>
      <w:tr w14:paraId="634EA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jc w:val="center"/>
        </w:trPr>
        <w:tc>
          <w:tcPr>
            <w:tcW w:w="1224" w:type="dxa"/>
            <w:tcBorders>
              <w:left w:val="single" w:color="000000" w:sz="4" w:space="0"/>
              <w:right w:val="single" w:color="000000" w:sz="4" w:space="0"/>
            </w:tcBorders>
            <w:vAlign w:val="center"/>
          </w:tcPr>
          <w:p w14:paraId="3768E57E">
            <w:pPr>
              <w:autoSpaceDE w:val="0"/>
              <w:autoSpaceDN w:val="0"/>
              <w:adjustRightInd w:val="0"/>
              <w:snapToGrid w:val="0"/>
              <w:ind w:left="-105" w:leftChars="-50" w:right="-105" w:rightChars="-50"/>
              <w:jc w:val="center"/>
              <w:rPr>
                <w:rFonts w:asciiTheme="minorEastAsia" w:hAnsiTheme="minorEastAsia" w:cstheme="minorEastAsia"/>
                <w:kern w:val="0"/>
                <w:sz w:val="24"/>
              </w:rPr>
            </w:pPr>
            <w:r>
              <w:rPr>
                <w:rFonts w:hint="eastAsia" w:asciiTheme="minorEastAsia" w:hAnsiTheme="minorEastAsia" w:cstheme="minorEastAsia"/>
                <w:kern w:val="0"/>
                <w:sz w:val="24"/>
              </w:rPr>
              <w:t>4</w:t>
            </w:r>
          </w:p>
        </w:tc>
        <w:tc>
          <w:tcPr>
            <w:tcW w:w="1584" w:type="dxa"/>
            <w:tcBorders>
              <w:top w:val="single" w:color="000000" w:sz="4" w:space="0"/>
              <w:left w:val="single" w:color="000000" w:sz="4" w:space="0"/>
              <w:bottom w:val="single" w:color="000000" w:sz="4" w:space="0"/>
              <w:right w:val="single" w:color="000000" w:sz="4" w:space="0"/>
            </w:tcBorders>
            <w:vAlign w:val="center"/>
          </w:tcPr>
          <w:p w14:paraId="3F7F622D">
            <w:pPr>
              <w:autoSpaceDE w:val="0"/>
              <w:autoSpaceDN w:val="0"/>
              <w:adjustRightInd w:val="0"/>
              <w:snapToGrid w:val="0"/>
              <w:jc w:val="center"/>
              <w:rPr>
                <w:rFonts w:asciiTheme="minorEastAsia" w:hAnsiTheme="minorEastAsia" w:cstheme="minorEastAsia"/>
                <w:kern w:val="0"/>
                <w:sz w:val="24"/>
              </w:rPr>
            </w:pPr>
            <w:bookmarkStart w:id="43" w:name="OLE_LINK35"/>
            <w:bookmarkStart w:id="44" w:name="OLE_LINK36"/>
            <w:r>
              <w:rPr>
                <w:rFonts w:hint="eastAsia" w:asciiTheme="minorEastAsia" w:hAnsiTheme="minorEastAsia" w:cstheme="minorEastAsia"/>
                <w:kern w:val="0"/>
                <w:sz w:val="24"/>
              </w:rPr>
              <w:t>保密承诺及保密措施</w:t>
            </w:r>
            <w:bookmarkEnd w:id="43"/>
            <w:bookmarkEnd w:id="44"/>
          </w:p>
        </w:tc>
        <w:tc>
          <w:tcPr>
            <w:tcW w:w="5496" w:type="dxa"/>
            <w:tcBorders>
              <w:top w:val="single" w:color="000000" w:sz="4" w:space="0"/>
              <w:left w:val="single" w:color="000000" w:sz="4" w:space="0"/>
              <w:bottom w:val="single" w:color="000000" w:sz="4" w:space="0"/>
              <w:right w:val="single" w:color="000000" w:sz="4" w:space="0"/>
            </w:tcBorders>
          </w:tcPr>
          <w:p w14:paraId="745F974A">
            <w:pPr>
              <w:numPr>
                <w:ilvl w:val="0"/>
                <w:numId w:val="0"/>
              </w:numPr>
              <w:jc w:val="both"/>
              <w:rPr>
                <w:rFonts w:asciiTheme="minorEastAsia" w:hAnsiTheme="minorEastAsia" w:cstheme="minorEastAsia"/>
                <w:kern w:val="0"/>
                <w:sz w:val="24"/>
              </w:rPr>
            </w:pPr>
            <w:r>
              <w:rPr>
                <w:rFonts w:hint="eastAsia" w:asciiTheme="minorEastAsia" w:hAnsiTheme="minorEastAsia" w:cstheme="minorEastAsia"/>
                <w:kern w:val="0"/>
                <w:sz w:val="24"/>
                <w:lang w:eastAsia="zh-CN"/>
              </w:rPr>
              <w:t>（</w:t>
            </w:r>
            <w:r>
              <w:rPr>
                <w:rFonts w:hint="eastAsia" w:asciiTheme="minorEastAsia" w:hAnsiTheme="minorEastAsia" w:cstheme="minorEastAsia"/>
                <w:kern w:val="0"/>
                <w:sz w:val="24"/>
                <w:lang w:val="en-US" w:eastAsia="zh-CN"/>
              </w:rPr>
              <w:t>1</w:t>
            </w:r>
            <w:r>
              <w:rPr>
                <w:rFonts w:hint="eastAsia" w:asciiTheme="minorEastAsia" w:hAnsiTheme="minorEastAsia" w:cstheme="minorEastAsia"/>
                <w:kern w:val="0"/>
                <w:sz w:val="24"/>
                <w:lang w:eastAsia="zh-CN"/>
              </w:rPr>
              <w:t>）</w:t>
            </w:r>
            <w:r>
              <w:rPr>
                <w:rFonts w:hint="eastAsia" w:asciiTheme="minorEastAsia" w:hAnsiTheme="minorEastAsia" w:cstheme="minorEastAsia"/>
                <w:kern w:val="0"/>
                <w:sz w:val="24"/>
              </w:rPr>
              <w:t>保密承诺书及保密措施内容完整、详尽、合理的，得8分；</w:t>
            </w:r>
          </w:p>
          <w:p w14:paraId="15A15DCC">
            <w:pPr>
              <w:numPr>
                <w:ilvl w:val="0"/>
                <w:numId w:val="0"/>
              </w:numPr>
              <w:jc w:val="both"/>
              <w:rPr>
                <w:rFonts w:asciiTheme="minorEastAsia" w:hAnsiTheme="minorEastAsia" w:cstheme="minorEastAsia"/>
                <w:kern w:val="0"/>
                <w:sz w:val="24"/>
              </w:rPr>
            </w:pPr>
            <w:r>
              <w:rPr>
                <w:rFonts w:hint="eastAsia" w:asciiTheme="minorEastAsia" w:hAnsiTheme="minorEastAsia" w:cstheme="minorEastAsia"/>
                <w:kern w:val="0"/>
                <w:sz w:val="24"/>
                <w:lang w:eastAsia="zh-CN"/>
              </w:rPr>
              <w:t>（</w:t>
            </w:r>
            <w:r>
              <w:rPr>
                <w:rFonts w:hint="eastAsia" w:asciiTheme="minorEastAsia" w:hAnsiTheme="minorEastAsia" w:cstheme="minorEastAsia"/>
                <w:kern w:val="0"/>
                <w:sz w:val="24"/>
                <w:lang w:val="en-US" w:eastAsia="zh-CN"/>
              </w:rPr>
              <w:t>2</w:t>
            </w:r>
            <w:r>
              <w:rPr>
                <w:rFonts w:hint="eastAsia" w:asciiTheme="minorEastAsia" w:hAnsiTheme="minorEastAsia" w:cstheme="minorEastAsia"/>
                <w:kern w:val="0"/>
                <w:sz w:val="24"/>
                <w:lang w:eastAsia="zh-CN"/>
              </w:rPr>
              <w:t>）</w:t>
            </w:r>
            <w:r>
              <w:rPr>
                <w:rFonts w:hint="eastAsia" w:asciiTheme="minorEastAsia" w:hAnsiTheme="minorEastAsia" w:cstheme="minorEastAsia"/>
                <w:kern w:val="0"/>
                <w:sz w:val="24"/>
              </w:rPr>
              <w:t>保密承诺书及保密措施内容较完整、基本合理的，得5分；</w:t>
            </w:r>
          </w:p>
          <w:p w14:paraId="29D081A9">
            <w:pPr>
              <w:pStyle w:val="15"/>
              <w:numPr>
                <w:ilvl w:val="0"/>
                <w:numId w:val="0"/>
              </w:numPr>
              <w:autoSpaceDE w:val="0"/>
              <w:autoSpaceDN w:val="0"/>
              <w:adjustRightInd w:val="0"/>
              <w:snapToGrid w:val="0"/>
              <w:jc w:val="both"/>
              <w:rPr>
                <w:rFonts w:asciiTheme="minorEastAsia" w:hAnsiTheme="minorEastAsia" w:cstheme="minorEastAsia"/>
                <w:kern w:val="0"/>
                <w:sz w:val="24"/>
              </w:rPr>
            </w:pPr>
            <w:r>
              <w:rPr>
                <w:rFonts w:hint="eastAsia" w:asciiTheme="minorEastAsia" w:hAnsiTheme="minorEastAsia" w:cstheme="minorEastAsia"/>
                <w:kern w:val="0"/>
                <w:sz w:val="24"/>
                <w:lang w:eastAsia="zh-CN"/>
              </w:rPr>
              <w:t>（</w:t>
            </w:r>
            <w:r>
              <w:rPr>
                <w:rFonts w:hint="eastAsia" w:asciiTheme="minorEastAsia" w:hAnsiTheme="minorEastAsia" w:cstheme="minorEastAsia"/>
                <w:kern w:val="0"/>
                <w:sz w:val="24"/>
                <w:lang w:val="en-US" w:eastAsia="zh-CN"/>
              </w:rPr>
              <w:t>3</w:t>
            </w:r>
            <w:r>
              <w:rPr>
                <w:rFonts w:hint="eastAsia" w:asciiTheme="minorEastAsia" w:hAnsiTheme="minorEastAsia" w:cstheme="minorEastAsia"/>
                <w:kern w:val="0"/>
                <w:sz w:val="24"/>
                <w:lang w:eastAsia="zh-CN"/>
              </w:rPr>
              <w:t>）</w:t>
            </w:r>
            <w:r>
              <w:rPr>
                <w:rFonts w:hint="eastAsia" w:asciiTheme="minorEastAsia" w:hAnsiTheme="minorEastAsia" w:cstheme="minorEastAsia"/>
                <w:kern w:val="0"/>
                <w:sz w:val="24"/>
              </w:rPr>
              <w:t>保密承诺书及保密措施内容简单或空洞无实质性内容的，得2分；</w:t>
            </w:r>
          </w:p>
          <w:p w14:paraId="7F0FAC2B">
            <w:pPr>
              <w:pStyle w:val="15"/>
              <w:numPr>
                <w:ilvl w:val="0"/>
                <w:numId w:val="0"/>
              </w:numPr>
              <w:autoSpaceDE w:val="0"/>
              <w:autoSpaceDN w:val="0"/>
              <w:adjustRightInd w:val="0"/>
              <w:snapToGrid w:val="0"/>
              <w:jc w:val="both"/>
              <w:rPr>
                <w:rFonts w:asciiTheme="minorEastAsia" w:hAnsiTheme="minorEastAsia" w:cstheme="minorEastAsia"/>
                <w:kern w:val="0"/>
                <w:sz w:val="24"/>
              </w:rPr>
            </w:pPr>
            <w:r>
              <w:rPr>
                <w:rFonts w:hint="eastAsia" w:asciiTheme="minorEastAsia" w:hAnsiTheme="minorEastAsia" w:cstheme="minorEastAsia"/>
                <w:kern w:val="0"/>
                <w:sz w:val="24"/>
                <w:lang w:val="en-US" w:eastAsia="zh-CN"/>
              </w:rPr>
              <w:t>（4）未</w:t>
            </w:r>
            <w:r>
              <w:rPr>
                <w:rFonts w:hint="eastAsia" w:asciiTheme="minorEastAsia" w:hAnsiTheme="minorEastAsia" w:cstheme="minorEastAsia"/>
                <w:kern w:val="0"/>
                <w:sz w:val="24"/>
              </w:rPr>
              <w:t>提供或者保密措施不得当的，不得分。</w:t>
            </w:r>
          </w:p>
        </w:tc>
        <w:tc>
          <w:tcPr>
            <w:tcW w:w="858" w:type="dxa"/>
            <w:tcBorders>
              <w:top w:val="single" w:color="000000" w:sz="4" w:space="0"/>
              <w:left w:val="single" w:color="000000" w:sz="4" w:space="0"/>
              <w:bottom w:val="single" w:color="000000" w:sz="4" w:space="0"/>
              <w:right w:val="single" w:color="000000" w:sz="4" w:space="0"/>
            </w:tcBorders>
            <w:vAlign w:val="center"/>
          </w:tcPr>
          <w:p w14:paraId="719A3BE8">
            <w:pPr>
              <w:autoSpaceDE w:val="0"/>
              <w:autoSpaceDN w:val="0"/>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8</w:t>
            </w:r>
          </w:p>
        </w:tc>
      </w:tr>
      <w:tr w14:paraId="500DC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atLeast"/>
          <w:jc w:val="center"/>
        </w:trPr>
        <w:tc>
          <w:tcPr>
            <w:tcW w:w="1224" w:type="dxa"/>
            <w:tcBorders>
              <w:left w:val="single" w:color="000000" w:sz="4" w:space="0"/>
              <w:bottom w:val="single" w:color="000000" w:sz="4" w:space="0"/>
              <w:right w:val="single" w:color="000000" w:sz="4" w:space="0"/>
            </w:tcBorders>
            <w:vAlign w:val="center"/>
          </w:tcPr>
          <w:p w14:paraId="0A92F08B">
            <w:pPr>
              <w:autoSpaceDE w:val="0"/>
              <w:autoSpaceDN w:val="0"/>
              <w:adjustRightInd w:val="0"/>
              <w:snapToGrid w:val="0"/>
              <w:ind w:left="-105" w:leftChars="-50" w:right="-105" w:rightChars="-50"/>
              <w:jc w:val="center"/>
              <w:rPr>
                <w:rFonts w:asciiTheme="minorEastAsia" w:hAnsiTheme="minorEastAsia" w:cstheme="minorEastAsia"/>
                <w:kern w:val="0"/>
                <w:sz w:val="24"/>
              </w:rPr>
            </w:pPr>
            <w:r>
              <w:rPr>
                <w:rFonts w:hint="eastAsia" w:asciiTheme="minorEastAsia" w:hAnsiTheme="minorEastAsia" w:cstheme="minorEastAsia"/>
                <w:kern w:val="0"/>
                <w:sz w:val="24"/>
              </w:rPr>
              <w:t>5</w:t>
            </w:r>
          </w:p>
        </w:tc>
        <w:tc>
          <w:tcPr>
            <w:tcW w:w="1584" w:type="dxa"/>
            <w:tcBorders>
              <w:top w:val="single" w:color="000000" w:sz="4" w:space="0"/>
              <w:left w:val="single" w:color="000000" w:sz="4" w:space="0"/>
              <w:bottom w:val="single" w:color="000000" w:sz="4" w:space="0"/>
              <w:right w:val="single" w:color="000000" w:sz="4" w:space="0"/>
            </w:tcBorders>
            <w:vAlign w:val="center"/>
          </w:tcPr>
          <w:p w14:paraId="1FD4DDAF">
            <w:pPr>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rPr>
              <w:t>招标代理服务承诺</w:t>
            </w:r>
          </w:p>
        </w:tc>
        <w:tc>
          <w:tcPr>
            <w:tcW w:w="5496" w:type="dxa"/>
            <w:tcBorders>
              <w:top w:val="single" w:color="000000" w:sz="4" w:space="0"/>
              <w:left w:val="single" w:color="000000" w:sz="4" w:space="0"/>
              <w:bottom w:val="single" w:color="000000" w:sz="4" w:space="0"/>
              <w:right w:val="single" w:color="000000" w:sz="4" w:space="0"/>
            </w:tcBorders>
            <w:vAlign w:val="center"/>
          </w:tcPr>
          <w:p w14:paraId="6F80F782">
            <w:pPr>
              <w:adjustRightInd w:val="0"/>
              <w:snapToGrid w:val="0"/>
              <w:jc w:val="left"/>
              <w:rPr>
                <w:rFonts w:asciiTheme="minorEastAsia" w:hAnsiTheme="minorEastAsia" w:cstheme="minorEastAsia"/>
                <w:sz w:val="24"/>
                <w:lang w:val="zh-CN"/>
              </w:rPr>
            </w:pPr>
            <w:r>
              <w:rPr>
                <w:rFonts w:hint="eastAsia" w:asciiTheme="minorEastAsia" w:hAnsiTheme="minorEastAsia" w:cstheme="minorEastAsia"/>
                <w:kern w:val="0"/>
                <w:sz w:val="24"/>
              </w:rPr>
              <w:t>根据本项目招标代理服务提出切实可行的招标廉洁承诺、机构信用承诺、规范守法承诺，招标代理服务承诺，提供得1分，提供不全或不提供不得分。</w:t>
            </w:r>
          </w:p>
        </w:tc>
        <w:tc>
          <w:tcPr>
            <w:tcW w:w="858" w:type="dxa"/>
            <w:tcBorders>
              <w:top w:val="single" w:color="000000" w:sz="4" w:space="0"/>
              <w:left w:val="single" w:color="000000" w:sz="4" w:space="0"/>
              <w:bottom w:val="single" w:color="000000" w:sz="4" w:space="0"/>
              <w:right w:val="single" w:color="000000" w:sz="4" w:space="0"/>
            </w:tcBorders>
            <w:vAlign w:val="center"/>
          </w:tcPr>
          <w:p w14:paraId="174BA866">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sz w:val="24"/>
              </w:rPr>
              <w:t>1</w:t>
            </w:r>
          </w:p>
        </w:tc>
      </w:tr>
    </w:tbl>
    <w:p w14:paraId="6072CBB8">
      <w:pPr>
        <w:spacing w:line="360" w:lineRule="auto"/>
        <w:rPr>
          <w:rFonts w:asciiTheme="minorEastAsia" w:hAnsiTheme="minorEastAsia" w:cstheme="minorEastAsia"/>
          <w:sz w:val="28"/>
          <w:szCs w:val="28"/>
        </w:rPr>
      </w:pPr>
    </w:p>
    <w:p w14:paraId="68048845">
      <w:pPr>
        <w:spacing w:line="360" w:lineRule="auto"/>
        <w:rPr>
          <w:rFonts w:asciiTheme="minorEastAsia" w:hAnsiTheme="minorEastAsia" w:cstheme="minorEastAsia"/>
          <w:sz w:val="28"/>
          <w:szCs w:val="28"/>
        </w:rPr>
      </w:pPr>
    </w:p>
    <w:p w14:paraId="6185AB51">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附件2：评审表格</w:t>
      </w:r>
    </w:p>
    <w:p w14:paraId="4CC50F63">
      <w:pPr>
        <w:spacing w:line="360" w:lineRule="auto"/>
        <w:jc w:val="center"/>
        <w:rPr>
          <w:rFonts w:asciiTheme="minorEastAsia" w:hAnsiTheme="minorEastAsia" w:cstheme="minorEastAsia"/>
          <w:b/>
          <w:bCs/>
          <w:color w:val="0000FF"/>
          <w:sz w:val="28"/>
          <w:szCs w:val="28"/>
        </w:rPr>
      </w:pPr>
      <w:r>
        <w:rPr>
          <w:rFonts w:hint="eastAsia" w:asciiTheme="minorEastAsia" w:hAnsiTheme="minorEastAsia" w:cstheme="minorEastAsia"/>
          <w:b/>
          <w:bCs/>
          <w:sz w:val="28"/>
          <w:szCs w:val="28"/>
        </w:rPr>
        <w:t>资格审查表</w:t>
      </w:r>
    </w:p>
    <w:tbl>
      <w:tblPr>
        <w:tblStyle w:val="8"/>
        <w:tblW w:w="97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4"/>
        <w:gridCol w:w="1054"/>
        <w:gridCol w:w="1054"/>
        <w:gridCol w:w="1054"/>
        <w:gridCol w:w="809"/>
      </w:tblGrid>
      <w:tr w14:paraId="6049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5804" w:type="dxa"/>
            <w:vMerge w:val="restart"/>
            <w:vAlign w:val="center"/>
          </w:tcPr>
          <w:p w14:paraId="59B466D3">
            <w:pPr>
              <w:spacing w:before="3"/>
              <w:jc w:val="center"/>
              <w:rPr>
                <w:rFonts w:ascii="宋体" w:hAnsi="宋体" w:cs="宋体"/>
                <w:szCs w:val="21"/>
              </w:rPr>
            </w:pPr>
          </w:p>
          <w:p w14:paraId="3974927C">
            <w:pPr>
              <w:spacing w:before="1"/>
              <w:ind w:left="4" w:right="30" w:hanging="4"/>
              <w:jc w:val="center"/>
              <w:rPr>
                <w:rFonts w:ascii="宋体" w:hAnsi="宋体" w:cs="宋体"/>
                <w:szCs w:val="21"/>
              </w:rPr>
            </w:pPr>
            <w:r>
              <w:rPr>
                <w:rFonts w:ascii="宋体" w:hAnsi="宋体" w:cs="宋体"/>
                <w:szCs w:val="21"/>
              </w:rPr>
              <w:t>评审标准</w:t>
            </w:r>
          </w:p>
        </w:tc>
        <w:tc>
          <w:tcPr>
            <w:tcW w:w="3971" w:type="dxa"/>
            <w:gridSpan w:val="4"/>
            <w:vAlign w:val="center"/>
          </w:tcPr>
          <w:p w14:paraId="2FDC9AB4">
            <w:pPr>
              <w:spacing w:before="1"/>
              <w:ind w:right="25"/>
              <w:jc w:val="center"/>
              <w:rPr>
                <w:rFonts w:ascii="宋体" w:hAnsi="宋体" w:cs="宋体"/>
                <w:szCs w:val="21"/>
              </w:rPr>
            </w:pPr>
            <w:r>
              <w:rPr>
                <w:rFonts w:hint="eastAsia" w:ascii="宋体" w:hAnsi="宋体" w:cs="宋体"/>
                <w:szCs w:val="21"/>
              </w:rPr>
              <w:t>供应商名称</w:t>
            </w:r>
          </w:p>
        </w:tc>
      </w:tr>
      <w:tr w14:paraId="36B30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5804" w:type="dxa"/>
            <w:vMerge w:val="continue"/>
            <w:tcBorders>
              <w:top w:val="nil"/>
            </w:tcBorders>
            <w:vAlign w:val="center"/>
          </w:tcPr>
          <w:p w14:paraId="0A3E279B">
            <w:pPr>
              <w:jc w:val="center"/>
              <w:rPr>
                <w:rFonts w:ascii="宋体" w:hAnsi="宋体" w:cs="宋体"/>
                <w:szCs w:val="21"/>
              </w:rPr>
            </w:pPr>
          </w:p>
        </w:tc>
        <w:tc>
          <w:tcPr>
            <w:tcW w:w="1054" w:type="dxa"/>
            <w:tcBorders>
              <w:top w:val="nil"/>
            </w:tcBorders>
            <w:vAlign w:val="center"/>
          </w:tcPr>
          <w:p w14:paraId="7001E969">
            <w:pPr>
              <w:jc w:val="center"/>
              <w:rPr>
                <w:rFonts w:ascii="宋体" w:hAnsi="宋体" w:cs="宋体"/>
                <w:szCs w:val="21"/>
              </w:rPr>
            </w:pPr>
          </w:p>
        </w:tc>
        <w:tc>
          <w:tcPr>
            <w:tcW w:w="1054" w:type="dxa"/>
            <w:tcBorders>
              <w:top w:val="nil"/>
            </w:tcBorders>
            <w:vAlign w:val="center"/>
          </w:tcPr>
          <w:p w14:paraId="25B70432">
            <w:pPr>
              <w:jc w:val="center"/>
              <w:rPr>
                <w:rFonts w:ascii="宋体" w:hAnsi="宋体" w:cs="宋体"/>
                <w:szCs w:val="21"/>
              </w:rPr>
            </w:pPr>
          </w:p>
        </w:tc>
        <w:tc>
          <w:tcPr>
            <w:tcW w:w="1054" w:type="dxa"/>
            <w:tcBorders>
              <w:top w:val="nil"/>
            </w:tcBorders>
            <w:vAlign w:val="center"/>
          </w:tcPr>
          <w:p w14:paraId="28E4F657">
            <w:pPr>
              <w:jc w:val="center"/>
              <w:rPr>
                <w:rFonts w:ascii="宋体" w:hAnsi="宋体" w:cs="宋体"/>
                <w:szCs w:val="21"/>
              </w:rPr>
            </w:pPr>
          </w:p>
        </w:tc>
        <w:tc>
          <w:tcPr>
            <w:tcW w:w="809" w:type="dxa"/>
            <w:tcBorders>
              <w:top w:val="nil"/>
            </w:tcBorders>
            <w:vAlign w:val="center"/>
          </w:tcPr>
          <w:p w14:paraId="5EA05EA7">
            <w:pPr>
              <w:jc w:val="center"/>
              <w:rPr>
                <w:rFonts w:ascii="宋体" w:hAnsi="宋体" w:cs="宋体"/>
                <w:szCs w:val="21"/>
              </w:rPr>
            </w:pPr>
          </w:p>
        </w:tc>
      </w:tr>
      <w:tr w14:paraId="3D4CA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jc w:val="center"/>
        </w:trPr>
        <w:tc>
          <w:tcPr>
            <w:tcW w:w="5804" w:type="dxa"/>
            <w:vAlign w:val="center"/>
          </w:tcPr>
          <w:p w14:paraId="569E7730">
            <w:pPr>
              <w:spacing w:before="1"/>
              <w:ind w:left="4" w:right="30" w:hanging="4"/>
              <w:rPr>
                <w:rFonts w:ascii="宋体" w:hAnsi="宋体" w:cs="宋体"/>
                <w:szCs w:val="21"/>
              </w:rPr>
            </w:pPr>
            <w:r>
              <w:rPr>
                <w:rFonts w:hint="eastAsia" w:ascii="宋体" w:hAnsi="宋体" w:cs="宋体"/>
                <w:szCs w:val="21"/>
              </w:rPr>
              <w:t>供应商具有独立的法人资格，须提供企业营业执照副本，国家和地方税务登记证副本，组织机构代码证副本（此三证已办理统一社会信用代码的只需提供营业执照副本）；</w:t>
            </w:r>
          </w:p>
        </w:tc>
        <w:tc>
          <w:tcPr>
            <w:tcW w:w="1054" w:type="dxa"/>
            <w:vAlign w:val="center"/>
          </w:tcPr>
          <w:p w14:paraId="7CF18C83">
            <w:pPr>
              <w:spacing w:line="360" w:lineRule="auto"/>
              <w:textAlignment w:val="baseline"/>
              <w:rPr>
                <w:rStyle w:val="12"/>
                <w:rFonts w:ascii="Calibri" w:hAnsi="Calibri"/>
                <w:kern w:val="0"/>
              </w:rPr>
            </w:pPr>
          </w:p>
        </w:tc>
        <w:tc>
          <w:tcPr>
            <w:tcW w:w="1054" w:type="dxa"/>
            <w:vAlign w:val="center"/>
          </w:tcPr>
          <w:p w14:paraId="3BD96D32">
            <w:pPr>
              <w:spacing w:line="360" w:lineRule="auto"/>
              <w:textAlignment w:val="baseline"/>
              <w:rPr>
                <w:rStyle w:val="12"/>
                <w:rFonts w:ascii="Calibri" w:hAnsi="Calibri"/>
                <w:kern w:val="0"/>
              </w:rPr>
            </w:pPr>
          </w:p>
        </w:tc>
        <w:tc>
          <w:tcPr>
            <w:tcW w:w="1054" w:type="dxa"/>
            <w:vAlign w:val="center"/>
          </w:tcPr>
          <w:p w14:paraId="5E44F139">
            <w:pPr>
              <w:spacing w:line="360" w:lineRule="auto"/>
              <w:textAlignment w:val="baseline"/>
              <w:rPr>
                <w:rStyle w:val="12"/>
                <w:rFonts w:ascii="Calibri" w:hAnsi="Calibri"/>
                <w:kern w:val="0"/>
              </w:rPr>
            </w:pPr>
          </w:p>
        </w:tc>
        <w:tc>
          <w:tcPr>
            <w:tcW w:w="809" w:type="dxa"/>
            <w:vAlign w:val="center"/>
          </w:tcPr>
          <w:p w14:paraId="7363BC4C">
            <w:pPr>
              <w:spacing w:line="360" w:lineRule="auto"/>
              <w:textAlignment w:val="baseline"/>
              <w:rPr>
                <w:rStyle w:val="12"/>
                <w:rFonts w:ascii="Calibri" w:hAnsi="Calibri"/>
                <w:kern w:val="0"/>
              </w:rPr>
            </w:pPr>
          </w:p>
        </w:tc>
      </w:tr>
      <w:tr w14:paraId="57BEF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5804" w:type="dxa"/>
            <w:vAlign w:val="center"/>
          </w:tcPr>
          <w:p w14:paraId="218D2F30">
            <w:pPr>
              <w:spacing w:before="1"/>
              <w:ind w:right="30"/>
              <w:rPr>
                <w:rFonts w:ascii="宋体" w:hAnsi="宋体" w:cs="宋体"/>
                <w:szCs w:val="21"/>
              </w:rPr>
            </w:pPr>
            <w:r>
              <w:rPr>
                <w:rFonts w:hint="eastAsia" w:ascii="宋体" w:hAnsi="宋体" w:cs="宋体"/>
                <w:szCs w:val="21"/>
              </w:rPr>
              <w:t>供应商须提供2024年度由第三方出具的财务审计报告或提供基本开户银行出具的资信证明；</w:t>
            </w:r>
          </w:p>
        </w:tc>
        <w:tc>
          <w:tcPr>
            <w:tcW w:w="1054" w:type="dxa"/>
          </w:tcPr>
          <w:p w14:paraId="05FBD8B5">
            <w:pPr>
              <w:spacing w:line="360" w:lineRule="auto"/>
              <w:textAlignment w:val="baseline"/>
              <w:rPr>
                <w:rFonts w:ascii="宋体" w:hAnsi="宋体" w:cs="Calibri"/>
                <w:color w:val="000000"/>
                <w:kern w:val="0"/>
                <w:szCs w:val="21"/>
              </w:rPr>
            </w:pPr>
          </w:p>
        </w:tc>
        <w:tc>
          <w:tcPr>
            <w:tcW w:w="1054" w:type="dxa"/>
          </w:tcPr>
          <w:p w14:paraId="0583EC79">
            <w:pPr>
              <w:spacing w:line="360" w:lineRule="auto"/>
              <w:textAlignment w:val="baseline"/>
              <w:rPr>
                <w:rFonts w:ascii="宋体" w:hAnsi="宋体" w:cs="Calibri"/>
                <w:color w:val="000000"/>
                <w:kern w:val="0"/>
                <w:szCs w:val="21"/>
              </w:rPr>
            </w:pPr>
          </w:p>
        </w:tc>
        <w:tc>
          <w:tcPr>
            <w:tcW w:w="1054" w:type="dxa"/>
          </w:tcPr>
          <w:p w14:paraId="32B3FC40">
            <w:pPr>
              <w:spacing w:line="360" w:lineRule="auto"/>
              <w:textAlignment w:val="baseline"/>
              <w:rPr>
                <w:rFonts w:ascii="宋体" w:hAnsi="宋体" w:cs="Calibri"/>
                <w:color w:val="000000"/>
                <w:kern w:val="0"/>
                <w:szCs w:val="21"/>
              </w:rPr>
            </w:pPr>
          </w:p>
        </w:tc>
        <w:tc>
          <w:tcPr>
            <w:tcW w:w="809" w:type="dxa"/>
          </w:tcPr>
          <w:p w14:paraId="1F25E864">
            <w:pPr>
              <w:spacing w:line="360" w:lineRule="auto"/>
              <w:textAlignment w:val="baseline"/>
              <w:rPr>
                <w:rFonts w:ascii="宋体" w:hAnsi="宋体" w:cs="Calibri"/>
                <w:color w:val="000000"/>
                <w:kern w:val="0"/>
                <w:szCs w:val="21"/>
              </w:rPr>
            </w:pPr>
          </w:p>
        </w:tc>
      </w:tr>
      <w:tr w14:paraId="74F54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jc w:val="center"/>
        </w:trPr>
        <w:tc>
          <w:tcPr>
            <w:tcW w:w="5804" w:type="dxa"/>
            <w:tcBorders>
              <w:top w:val="single" w:color="auto" w:sz="4" w:space="0"/>
            </w:tcBorders>
            <w:vAlign w:val="center"/>
          </w:tcPr>
          <w:p w14:paraId="62DE4FF6">
            <w:pPr>
              <w:spacing w:before="1"/>
              <w:ind w:right="30"/>
              <w:rPr>
                <w:rFonts w:ascii="宋体" w:hAnsi="宋体" w:cs="宋体"/>
                <w:szCs w:val="21"/>
              </w:rPr>
            </w:pPr>
            <w:r>
              <w:rPr>
                <w:rFonts w:hint="eastAsia" w:ascii="宋体" w:hAnsi="宋体" w:cs="宋体"/>
                <w:szCs w:val="21"/>
              </w:rPr>
              <w:t>提供近6个月中任意一个月依法缴纳税收的相关证明文件（缴纳税收的证明文件是指：税后回单或税收电子转账专用完税证明或纳税证明；如供应商在规定的时间段内没有发生业务的，则提供税务部门出具的纳税证明，或加盖税务部门公章的纳税申报表）</w:t>
            </w:r>
          </w:p>
        </w:tc>
        <w:tc>
          <w:tcPr>
            <w:tcW w:w="1054" w:type="dxa"/>
            <w:tcBorders>
              <w:top w:val="single" w:color="auto" w:sz="4" w:space="0"/>
            </w:tcBorders>
          </w:tcPr>
          <w:p w14:paraId="2941711E">
            <w:pPr>
              <w:spacing w:line="360" w:lineRule="auto"/>
              <w:rPr>
                <w:rFonts w:ascii="宋体" w:hAnsi="宋体" w:cs="Calibri"/>
                <w:color w:val="000000"/>
                <w:kern w:val="0"/>
                <w:szCs w:val="21"/>
              </w:rPr>
            </w:pPr>
          </w:p>
        </w:tc>
        <w:tc>
          <w:tcPr>
            <w:tcW w:w="1054" w:type="dxa"/>
            <w:tcBorders>
              <w:top w:val="single" w:color="auto" w:sz="4" w:space="0"/>
            </w:tcBorders>
          </w:tcPr>
          <w:p w14:paraId="715F7ADD">
            <w:pPr>
              <w:spacing w:line="360" w:lineRule="auto"/>
              <w:rPr>
                <w:rFonts w:ascii="宋体" w:hAnsi="宋体" w:cs="Calibri"/>
                <w:color w:val="000000"/>
                <w:kern w:val="0"/>
                <w:szCs w:val="21"/>
              </w:rPr>
            </w:pPr>
          </w:p>
        </w:tc>
        <w:tc>
          <w:tcPr>
            <w:tcW w:w="1054" w:type="dxa"/>
            <w:tcBorders>
              <w:top w:val="single" w:color="auto" w:sz="4" w:space="0"/>
            </w:tcBorders>
          </w:tcPr>
          <w:p w14:paraId="51D5CE6A">
            <w:pPr>
              <w:spacing w:line="360" w:lineRule="auto"/>
              <w:rPr>
                <w:rFonts w:ascii="宋体" w:hAnsi="宋体" w:cs="Calibri"/>
                <w:color w:val="000000"/>
                <w:kern w:val="0"/>
                <w:szCs w:val="21"/>
              </w:rPr>
            </w:pPr>
          </w:p>
        </w:tc>
        <w:tc>
          <w:tcPr>
            <w:tcW w:w="809" w:type="dxa"/>
            <w:tcBorders>
              <w:top w:val="single" w:color="auto" w:sz="4" w:space="0"/>
            </w:tcBorders>
          </w:tcPr>
          <w:p w14:paraId="3B597790">
            <w:pPr>
              <w:spacing w:line="360" w:lineRule="auto"/>
              <w:rPr>
                <w:rFonts w:ascii="宋体" w:hAnsi="宋体" w:cs="Calibri"/>
                <w:color w:val="000000"/>
                <w:kern w:val="0"/>
                <w:szCs w:val="21"/>
              </w:rPr>
            </w:pPr>
          </w:p>
        </w:tc>
      </w:tr>
      <w:tr w14:paraId="0F0F2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jc w:val="center"/>
        </w:trPr>
        <w:tc>
          <w:tcPr>
            <w:tcW w:w="5804" w:type="dxa"/>
            <w:vAlign w:val="center"/>
          </w:tcPr>
          <w:p w14:paraId="4ECB17BD">
            <w:pPr>
              <w:spacing w:before="1"/>
              <w:ind w:right="30"/>
              <w:rPr>
                <w:rFonts w:ascii="宋体" w:hAnsi="宋体" w:cs="宋体"/>
                <w:szCs w:val="21"/>
              </w:rPr>
            </w:pPr>
            <w:r>
              <w:rPr>
                <w:rFonts w:hint="eastAsia" w:ascii="宋体" w:hAnsi="宋体" w:cs="宋体"/>
                <w:szCs w:val="21"/>
              </w:rPr>
              <w:t>供应商须提供投标截止时间前六个月内任意一个月缴纳社保的凭据复印件并加盖供应商公章或提供社会保险事业管理部门出具的证明材料原件。</w:t>
            </w:r>
          </w:p>
        </w:tc>
        <w:tc>
          <w:tcPr>
            <w:tcW w:w="1054" w:type="dxa"/>
            <w:vAlign w:val="center"/>
          </w:tcPr>
          <w:p w14:paraId="78CB06C4">
            <w:pPr>
              <w:spacing w:line="360" w:lineRule="auto"/>
              <w:rPr>
                <w:rFonts w:ascii="宋体" w:hAnsi="宋体" w:cs="Calibri"/>
                <w:color w:val="000000"/>
                <w:kern w:val="0"/>
                <w:szCs w:val="21"/>
              </w:rPr>
            </w:pPr>
          </w:p>
        </w:tc>
        <w:tc>
          <w:tcPr>
            <w:tcW w:w="1054" w:type="dxa"/>
            <w:vAlign w:val="center"/>
          </w:tcPr>
          <w:p w14:paraId="4B8ECB48">
            <w:pPr>
              <w:spacing w:line="360" w:lineRule="auto"/>
              <w:rPr>
                <w:rFonts w:ascii="宋体" w:hAnsi="宋体" w:cs="Calibri"/>
                <w:color w:val="000000"/>
                <w:kern w:val="0"/>
                <w:szCs w:val="21"/>
              </w:rPr>
            </w:pPr>
          </w:p>
        </w:tc>
        <w:tc>
          <w:tcPr>
            <w:tcW w:w="1054" w:type="dxa"/>
            <w:vAlign w:val="center"/>
          </w:tcPr>
          <w:p w14:paraId="13DFF4DA">
            <w:pPr>
              <w:spacing w:line="360" w:lineRule="auto"/>
              <w:rPr>
                <w:rFonts w:ascii="宋体" w:hAnsi="宋体" w:cs="Calibri"/>
                <w:color w:val="000000"/>
                <w:kern w:val="0"/>
                <w:szCs w:val="21"/>
              </w:rPr>
            </w:pPr>
          </w:p>
        </w:tc>
        <w:tc>
          <w:tcPr>
            <w:tcW w:w="809" w:type="dxa"/>
            <w:vAlign w:val="center"/>
          </w:tcPr>
          <w:p w14:paraId="6CE1B1A5">
            <w:pPr>
              <w:spacing w:line="360" w:lineRule="auto"/>
              <w:rPr>
                <w:rFonts w:ascii="宋体" w:hAnsi="宋体" w:cs="Calibri"/>
                <w:color w:val="000000"/>
                <w:kern w:val="0"/>
                <w:szCs w:val="21"/>
              </w:rPr>
            </w:pPr>
          </w:p>
        </w:tc>
      </w:tr>
      <w:tr w14:paraId="2B229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5804" w:type="dxa"/>
            <w:vAlign w:val="center"/>
          </w:tcPr>
          <w:p w14:paraId="66E8FE50">
            <w:pPr>
              <w:spacing w:before="1"/>
              <w:ind w:right="30"/>
              <w:rPr>
                <w:rFonts w:ascii="宋体" w:hAnsi="宋体" w:cs="宋体"/>
                <w:szCs w:val="21"/>
              </w:rPr>
            </w:pPr>
            <w:r>
              <w:rPr>
                <w:rFonts w:hint="eastAsia" w:ascii="宋体" w:hAnsi="宋体" w:cs="宋体"/>
                <w:szCs w:val="21"/>
              </w:rPr>
              <w:t>具备履行合同所必需的设备和专业技术能力的证明材料或承诺函；</w:t>
            </w:r>
          </w:p>
        </w:tc>
        <w:tc>
          <w:tcPr>
            <w:tcW w:w="1054" w:type="dxa"/>
            <w:vAlign w:val="center"/>
          </w:tcPr>
          <w:p w14:paraId="4B19CA15">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4C8918B4">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3E24E4D8">
            <w:pPr>
              <w:adjustRightInd w:val="0"/>
              <w:snapToGrid w:val="0"/>
              <w:spacing w:line="360" w:lineRule="auto"/>
              <w:rPr>
                <w:rFonts w:ascii="宋体" w:hAnsi="宋体"/>
                <w:snapToGrid w:val="0"/>
                <w:szCs w:val="21"/>
                <w:shd w:val="clear" w:color="auto" w:fill="FFFFFF"/>
                <w:lang w:eastAsia="zh-Hans"/>
              </w:rPr>
            </w:pPr>
          </w:p>
        </w:tc>
        <w:tc>
          <w:tcPr>
            <w:tcW w:w="809" w:type="dxa"/>
            <w:vAlign w:val="center"/>
          </w:tcPr>
          <w:p w14:paraId="11E49C62">
            <w:pPr>
              <w:adjustRightInd w:val="0"/>
              <w:snapToGrid w:val="0"/>
              <w:spacing w:line="360" w:lineRule="auto"/>
              <w:rPr>
                <w:rFonts w:ascii="宋体" w:hAnsi="宋体"/>
                <w:snapToGrid w:val="0"/>
                <w:szCs w:val="21"/>
                <w:shd w:val="clear" w:color="auto" w:fill="FFFFFF"/>
                <w:lang w:eastAsia="zh-Hans"/>
              </w:rPr>
            </w:pPr>
          </w:p>
        </w:tc>
      </w:tr>
      <w:tr w14:paraId="6DF0F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jc w:val="center"/>
        </w:trPr>
        <w:tc>
          <w:tcPr>
            <w:tcW w:w="5804" w:type="dxa"/>
            <w:vAlign w:val="center"/>
          </w:tcPr>
          <w:p w14:paraId="7EC8E49D">
            <w:pPr>
              <w:spacing w:before="1"/>
              <w:ind w:right="30"/>
              <w:rPr>
                <w:rFonts w:ascii="宋体" w:hAnsi="宋体" w:cs="宋体"/>
                <w:szCs w:val="21"/>
              </w:rPr>
            </w:pPr>
            <w:r>
              <w:rPr>
                <w:rFonts w:hint="eastAsia" w:ascii="宋体" w:hAnsi="宋体" w:cs="宋体"/>
                <w:szCs w:val="21"/>
              </w:rPr>
              <w:t>供应商未被列入“信用中国”网站(www.creditchina.gov.cn)记录失信被执行人或重大税收违法失信主体名单；不处于中国政府采购网(www.ccgp.gov.cn)政府采购严重违法失信行为记录名单中的禁止参加政府采购活动期间的方可参加本项目的投标。</w:t>
            </w:r>
          </w:p>
        </w:tc>
        <w:tc>
          <w:tcPr>
            <w:tcW w:w="1054" w:type="dxa"/>
            <w:vAlign w:val="center"/>
          </w:tcPr>
          <w:p w14:paraId="47782947">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096EA53A">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44F38E11">
            <w:pPr>
              <w:adjustRightInd w:val="0"/>
              <w:snapToGrid w:val="0"/>
              <w:spacing w:line="360" w:lineRule="auto"/>
              <w:rPr>
                <w:rFonts w:ascii="宋体" w:hAnsi="宋体"/>
                <w:snapToGrid w:val="0"/>
                <w:szCs w:val="21"/>
                <w:shd w:val="clear" w:color="auto" w:fill="FFFFFF"/>
                <w:lang w:eastAsia="zh-Hans"/>
              </w:rPr>
            </w:pPr>
          </w:p>
        </w:tc>
        <w:tc>
          <w:tcPr>
            <w:tcW w:w="809" w:type="dxa"/>
            <w:vAlign w:val="center"/>
          </w:tcPr>
          <w:p w14:paraId="2ED6A2A7">
            <w:pPr>
              <w:adjustRightInd w:val="0"/>
              <w:snapToGrid w:val="0"/>
              <w:spacing w:line="360" w:lineRule="auto"/>
              <w:rPr>
                <w:rFonts w:ascii="宋体" w:hAnsi="宋体"/>
                <w:snapToGrid w:val="0"/>
                <w:szCs w:val="21"/>
                <w:shd w:val="clear" w:color="auto" w:fill="FFFFFF"/>
                <w:lang w:eastAsia="zh-Hans"/>
              </w:rPr>
            </w:pPr>
          </w:p>
        </w:tc>
      </w:tr>
      <w:tr w14:paraId="01AB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804" w:type="dxa"/>
            <w:vAlign w:val="center"/>
          </w:tcPr>
          <w:p w14:paraId="222076A8">
            <w:pPr>
              <w:spacing w:before="1"/>
              <w:ind w:right="30"/>
              <w:rPr>
                <w:rFonts w:ascii="宋体" w:hAnsi="宋体" w:cs="宋体"/>
                <w:szCs w:val="21"/>
              </w:rPr>
            </w:pPr>
            <w:r>
              <w:rPr>
                <w:rFonts w:hint="eastAsia" w:ascii="宋体" w:hAnsi="宋体" w:cs="宋体"/>
                <w:szCs w:val="21"/>
              </w:rPr>
              <w:t>本项目不接受联合体投标。</w:t>
            </w:r>
          </w:p>
        </w:tc>
        <w:tc>
          <w:tcPr>
            <w:tcW w:w="1054" w:type="dxa"/>
            <w:vAlign w:val="center"/>
          </w:tcPr>
          <w:p w14:paraId="2C5FD149">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133B5276">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398B7D54">
            <w:pPr>
              <w:adjustRightInd w:val="0"/>
              <w:snapToGrid w:val="0"/>
              <w:spacing w:line="360" w:lineRule="auto"/>
              <w:rPr>
                <w:rFonts w:ascii="宋体" w:hAnsi="宋体"/>
                <w:snapToGrid w:val="0"/>
                <w:szCs w:val="21"/>
                <w:shd w:val="clear" w:color="auto" w:fill="FFFFFF"/>
                <w:lang w:eastAsia="zh-Hans"/>
              </w:rPr>
            </w:pPr>
          </w:p>
        </w:tc>
        <w:tc>
          <w:tcPr>
            <w:tcW w:w="809" w:type="dxa"/>
            <w:vAlign w:val="center"/>
          </w:tcPr>
          <w:p w14:paraId="5AE67FDC">
            <w:pPr>
              <w:adjustRightInd w:val="0"/>
              <w:snapToGrid w:val="0"/>
              <w:spacing w:line="360" w:lineRule="auto"/>
              <w:rPr>
                <w:rFonts w:ascii="宋体" w:hAnsi="宋体"/>
                <w:snapToGrid w:val="0"/>
                <w:szCs w:val="21"/>
                <w:shd w:val="clear" w:color="auto" w:fill="FFFFFF"/>
                <w:lang w:eastAsia="zh-Hans"/>
              </w:rPr>
            </w:pPr>
          </w:p>
        </w:tc>
      </w:tr>
      <w:tr w14:paraId="505AC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804" w:type="dxa"/>
            <w:vAlign w:val="center"/>
          </w:tcPr>
          <w:p w14:paraId="4F06A380">
            <w:pPr>
              <w:spacing w:before="1"/>
              <w:ind w:right="30"/>
              <w:rPr>
                <w:rFonts w:ascii="宋体" w:hAnsi="宋体" w:cs="宋体"/>
                <w:szCs w:val="21"/>
              </w:rPr>
            </w:pPr>
            <w:r>
              <w:rPr>
                <w:rFonts w:hint="eastAsia" w:ascii="宋体" w:hAnsi="宋体" w:cs="宋体"/>
                <w:szCs w:val="21"/>
              </w:rPr>
              <w:t>参加政府采购活动前三年内在经营活动中没有重大违法记录的声明。</w:t>
            </w:r>
          </w:p>
        </w:tc>
        <w:tc>
          <w:tcPr>
            <w:tcW w:w="1054" w:type="dxa"/>
            <w:vAlign w:val="center"/>
          </w:tcPr>
          <w:p w14:paraId="311FE5BC">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2E685668">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33E1BBDC">
            <w:pPr>
              <w:adjustRightInd w:val="0"/>
              <w:snapToGrid w:val="0"/>
              <w:spacing w:line="360" w:lineRule="auto"/>
              <w:rPr>
                <w:rFonts w:ascii="宋体" w:hAnsi="宋体"/>
                <w:snapToGrid w:val="0"/>
                <w:szCs w:val="21"/>
                <w:shd w:val="clear" w:color="auto" w:fill="FFFFFF"/>
                <w:lang w:eastAsia="zh-Hans"/>
              </w:rPr>
            </w:pPr>
          </w:p>
        </w:tc>
        <w:tc>
          <w:tcPr>
            <w:tcW w:w="809" w:type="dxa"/>
            <w:vAlign w:val="center"/>
          </w:tcPr>
          <w:p w14:paraId="0A58F3CD">
            <w:pPr>
              <w:adjustRightInd w:val="0"/>
              <w:snapToGrid w:val="0"/>
              <w:spacing w:line="360" w:lineRule="auto"/>
              <w:rPr>
                <w:rFonts w:ascii="宋体" w:hAnsi="宋体"/>
                <w:snapToGrid w:val="0"/>
                <w:szCs w:val="21"/>
                <w:shd w:val="clear" w:color="auto" w:fill="FFFFFF"/>
                <w:lang w:eastAsia="zh-Hans"/>
              </w:rPr>
            </w:pPr>
          </w:p>
        </w:tc>
      </w:tr>
      <w:tr w14:paraId="55D7D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5804" w:type="dxa"/>
            <w:vAlign w:val="center"/>
          </w:tcPr>
          <w:p w14:paraId="153DD446">
            <w:pPr>
              <w:spacing w:before="1"/>
              <w:ind w:left="4" w:right="30" w:hanging="4"/>
              <w:jc w:val="center"/>
              <w:rPr>
                <w:rFonts w:ascii="宋体" w:hAnsi="宋体" w:cs="宋体"/>
                <w:szCs w:val="21"/>
              </w:rPr>
            </w:pPr>
            <w:r>
              <w:rPr>
                <w:rFonts w:hint="eastAsia" w:ascii="宋体" w:hAnsi="宋体" w:cs="宋体"/>
                <w:szCs w:val="21"/>
              </w:rPr>
              <w:t>审查意见</w:t>
            </w:r>
          </w:p>
        </w:tc>
        <w:tc>
          <w:tcPr>
            <w:tcW w:w="1054" w:type="dxa"/>
          </w:tcPr>
          <w:p w14:paraId="436F5EED">
            <w:pPr>
              <w:spacing w:before="49"/>
              <w:ind w:left="107"/>
              <w:jc w:val="center"/>
              <w:rPr>
                <w:rFonts w:ascii="宋体" w:hAnsi="宋体" w:cs="宋体"/>
                <w:szCs w:val="21"/>
              </w:rPr>
            </w:pPr>
          </w:p>
        </w:tc>
        <w:tc>
          <w:tcPr>
            <w:tcW w:w="1054" w:type="dxa"/>
          </w:tcPr>
          <w:p w14:paraId="45CA5EEC">
            <w:pPr>
              <w:spacing w:before="49"/>
              <w:ind w:left="107"/>
              <w:jc w:val="center"/>
              <w:rPr>
                <w:rFonts w:ascii="宋体" w:hAnsi="宋体" w:cs="宋体"/>
                <w:szCs w:val="21"/>
              </w:rPr>
            </w:pPr>
          </w:p>
        </w:tc>
        <w:tc>
          <w:tcPr>
            <w:tcW w:w="1054" w:type="dxa"/>
          </w:tcPr>
          <w:p w14:paraId="430E6757">
            <w:pPr>
              <w:spacing w:before="49"/>
              <w:ind w:left="107"/>
              <w:jc w:val="center"/>
              <w:rPr>
                <w:rFonts w:ascii="宋体" w:hAnsi="宋体" w:cs="宋体"/>
                <w:szCs w:val="21"/>
              </w:rPr>
            </w:pPr>
          </w:p>
        </w:tc>
        <w:tc>
          <w:tcPr>
            <w:tcW w:w="809" w:type="dxa"/>
          </w:tcPr>
          <w:p w14:paraId="004E60BC">
            <w:pPr>
              <w:spacing w:before="49"/>
              <w:ind w:left="107"/>
              <w:jc w:val="center"/>
              <w:rPr>
                <w:rFonts w:ascii="宋体" w:hAnsi="宋体" w:cs="宋体"/>
                <w:szCs w:val="21"/>
              </w:rPr>
            </w:pPr>
          </w:p>
        </w:tc>
      </w:tr>
    </w:tbl>
    <w:p w14:paraId="3D7E7F46">
      <w:pPr>
        <w:spacing w:before="78" w:line="374" w:lineRule="auto"/>
        <w:ind w:right="105" w:rightChars="50"/>
        <w:jc w:val="left"/>
        <w:rPr>
          <w:rFonts w:ascii="宋体" w:hAnsi="宋体" w:cs="宋体"/>
          <w:szCs w:val="21"/>
        </w:rPr>
      </w:pPr>
      <w:r>
        <w:rPr>
          <w:rFonts w:ascii="宋体" w:hAnsi="宋体" w:cs="宋体"/>
          <w:szCs w:val="21"/>
        </w:rPr>
        <w:t xml:space="preserve">注：表中审查项填写合格表示为“√”不合格表示为“X”，审查意见填写“合格”或“不合格”。 </w:t>
      </w:r>
    </w:p>
    <w:p w14:paraId="71DD9413">
      <w:pPr>
        <w:spacing w:before="78" w:line="374" w:lineRule="auto"/>
        <w:ind w:right="105" w:rightChars="50"/>
        <w:jc w:val="left"/>
        <w:rPr>
          <w:rFonts w:asciiTheme="minorEastAsia" w:hAnsiTheme="minorEastAsia" w:cstheme="minorEastAsia"/>
          <w:sz w:val="28"/>
          <w:szCs w:val="28"/>
        </w:rPr>
      </w:pPr>
    </w:p>
    <w:p w14:paraId="2FC81EEA">
      <w:pPr>
        <w:spacing w:line="360" w:lineRule="auto"/>
        <w:jc w:val="center"/>
        <w:rPr>
          <w:rFonts w:asciiTheme="minorEastAsia" w:hAnsiTheme="minorEastAsia" w:cstheme="minorEastAsia"/>
          <w:b/>
          <w:bCs/>
          <w:sz w:val="28"/>
          <w:szCs w:val="28"/>
        </w:rPr>
      </w:pPr>
    </w:p>
    <w:p w14:paraId="3DB80DAB">
      <w:pPr>
        <w:spacing w:line="360" w:lineRule="auto"/>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符合性审查表</w:t>
      </w:r>
    </w:p>
    <w:tbl>
      <w:tblPr>
        <w:tblStyle w:val="8"/>
        <w:tblW w:w="881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47"/>
        <w:gridCol w:w="753"/>
        <w:gridCol w:w="766"/>
        <w:gridCol w:w="727"/>
        <w:gridCol w:w="926"/>
      </w:tblGrid>
      <w:tr w14:paraId="2BC57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jc w:val="center"/>
        </w:trPr>
        <w:tc>
          <w:tcPr>
            <w:tcW w:w="5647" w:type="dxa"/>
            <w:vMerge w:val="restart"/>
            <w:tcBorders>
              <w:bottom w:val="single" w:color="000000" w:sz="4" w:space="0"/>
              <w:right w:val="single" w:color="000000" w:sz="4" w:space="0"/>
            </w:tcBorders>
            <w:vAlign w:val="center"/>
          </w:tcPr>
          <w:p w14:paraId="4796936A">
            <w:pPr>
              <w:spacing w:before="11"/>
              <w:jc w:val="center"/>
              <w:rPr>
                <w:rFonts w:ascii="宋体" w:hAnsi="宋体" w:cs="宋体"/>
                <w:szCs w:val="21"/>
              </w:rPr>
            </w:pPr>
          </w:p>
          <w:p w14:paraId="400510D3">
            <w:pPr>
              <w:ind w:left="2205" w:right="2088"/>
              <w:jc w:val="center"/>
              <w:rPr>
                <w:rFonts w:ascii="宋体" w:hAnsi="宋体" w:cs="宋体"/>
                <w:szCs w:val="21"/>
              </w:rPr>
            </w:pPr>
            <w:r>
              <w:rPr>
                <w:rFonts w:ascii="宋体" w:hAnsi="宋体" w:cs="宋体"/>
                <w:szCs w:val="21"/>
              </w:rPr>
              <w:t>评审标准</w:t>
            </w:r>
          </w:p>
        </w:tc>
        <w:tc>
          <w:tcPr>
            <w:tcW w:w="3172" w:type="dxa"/>
            <w:gridSpan w:val="4"/>
            <w:tcBorders>
              <w:left w:val="single" w:color="000000" w:sz="4" w:space="0"/>
            </w:tcBorders>
            <w:vAlign w:val="center"/>
          </w:tcPr>
          <w:p w14:paraId="63B43C98">
            <w:pPr>
              <w:spacing w:before="106"/>
              <w:jc w:val="center"/>
              <w:rPr>
                <w:rFonts w:ascii="宋体" w:hAnsi="宋体" w:cs="宋体"/>
                <w:szCs w:val="21"/>
              </w:rPr>
            </w:pPr>
            <w:r>
              <w:rPr>
                <w:rFonts w:hint="eastAsia" w:ascii="宋体" w:hAnsi="宋体" w:cs="宋体"/>
                <w:szCs w:val="21"/>
              </w:rPr>
              <w:t>供应商</w:t>
            </w:r>
            <w:r>
              <w:rPr>
                <w:rFonts w:ascii="宋体" w:hAnsi="宋体" w:cs="宋体"/>
                <w:szCs w:val="21"/>
              </w:rPr>
              <w:t>名称</w:t>
            </w:r>
          </w:p>
        </w:tc>
      </w:tr>
      <w:tr w14:paraId="7A578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jc w:val="center"/>
        </w:trPr>
        <w:tc>
          <w:tcPr>
            <w:tcW w:w="5647" w:type="dxa"/>
            <w:vMerge w:val="continue"/>
            <w:tcBorders>
              <w:top w:val="nil"/>
              <w:bottom w:val="single" w:color="000000" w:sz="4" w:space="0"/>
              <w:right w:val="single" w:color="000000" w:sz="4" w:space="0"/>
            </w:tcBorders>
            <w:vAlign w:val="center"/>
          </w:tcPr>
          <w:p w14:paraId="0DC77337">
            <w:pPr>
              <w:jc w:val="center"/>
              <w:rPr>
                <w:rFonts w:ascii="宋体" w:hAnsi="宋体" w:cs="宋体"/>
                <w:szCs w:val="21"/>
              </w:rPr>
            </w:pPr>
          </w:p>
        </w:tc>
        <w:tc>
          <w:tcPr>
            <w:tcW w:w="753" w:type="dxa"/>
            <w:tcBorders>
              <w:left w:val="single" w:color="000000" w:sz="4" w:space="0"/>
              <w:bottom w:val="single" w:color="000000" w:sz="4" w:space="0"/>
              <w:right w:val="single" w:color="000000" w:sz="4" w:space="0"/>
            </w:tcBorders>
            <w:vAlign w:val="center"/>
          </w:tcPr>
          <w:p w14:paraId="5944996C">
            <w:pPr>
              <w:jc w:val="center"/>
              <w:rPr>
                <w:rFonts w:ascii="宋体" w:hAnsi="宋体" w:cs="宋体"/>
                <w:szCs w:val="21"/>
              </w:rPr>
            </w:pPr>
          </w:p>
        </w:tc>
        <w:tc>
          <w:tcPr>
            <w:tcW w:w="766" w:type="dxa"/>
            <w:tcBorders>
              <w:left w:val="single" w:color="000000" w:sz="4" w:space="0"/>
              <w:bottom w:val="single" w:color="000000" w:sz="4" w:space="0"/>
              <w:right w:val="single" w:color="000000" w:sz="4" w:space="0"/>
            </w:tcBorders>
            <w:vAlign w:val="center"/>
          </w:tcPr>
          <w:p w14:paraId="2FFDD80F">
            <w:pPr>
              <w:jc w:val="center"/>
              <w:rPr>
                <w:rFonts w:ascii="宋体" w:hAnsi="宋体" w:cs="宋体"/>
                <w:szCs w:val="21"/>
              </w:rPr>
            </w:pPr>
          </w:p>
        </w:tc>
        <w:tc>
          <w:tcPr>
            <w:tcW w:w="727" w:type="dxa"/>
            <w:tcBorders>
              <w:left w:val="single" w:color="000000" w:sz="4" w:space="0"/>
              <w:bottom w:val="single" w:color="000000" w:sz="4" w:space="0"/>
              <w:right w:val="single" w:color="000000" w:sz="4" w:space="0"/>
            </w:tcBorders>
            <w:vAlign w:val="center"/>
          </w:tcPr>
          <w:p w14:paraId="4DDA48D8">
            <w:pPr>
              <w:jc w:val="center"/>
              <w:rPr>
                <w:rFonts w:ascii="宋体" w:hAnsi="宋体" w:cs="宋体"/>
                <w:szCs w:val="21"/>
              </w:rPr>
            </w:pPr>
          </w:p>
        </w:tc>
        <w:tc>
          <w:tcPr>
            <w:tcW w:w="926" w:type="dxa"/>
            <w:tcBorders>
              <w:left w:val="single" w:color="000000" w:sz="4" w:space="0"/>
              <w:bottom w:val="single" w:color="000000" w:sz="4" w:space="0"/>
            </w:tcBorders>
            <w:vAlign w:val="center"/>
          </w:tcPr>
          <w:p w14:paraId="43CA7FDD">
            <w:pPr>
              <w:jc w:val="center"/>
              <w:rPr>
                <w:rFonts w:ascii="宋体" w:hAnsi="宋体" w:cs="宋体"/>
                <w:szCs w:val="21"/>
              </w:rPr>
            </w:pPr>
          </w:p>
        </w:tc>
      </w:tr>
      <w:tr w14:paraId="77F39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jc w:val="center"/>
        </w:trPr>
        <w:tc>
          <w:tcPr>
            <w:tcW w:w="5647" w:type="dxa"/>
            <w:tcBorders>
              <w:top w:val="single" w:color="000000" w:sz="4" w:space="0"/>
              <w:bottom w:val="single" w:color="000000" w:sz="4" w:space="0"/>
              <w:right w:val="single" w:color="000000" w:sz="4" w:space="0"/>
            </w:tcBorders>
            <w:vAlign w:val="center"/>
          </w:tcPr>
          <w:p w14:paraId="6633D764">
            <w:pPr>
              <w:spacing w:before="1"/>
              <w:ind w:left="4" w:right="30" w:hanging="4"/>
              <w:rPr>
                <w:rFonts w:ascii="宋体" w:hAnsi="宋体" w:cs="宋体"/>
                <w:szCs w:val="21"/>
              </w:rPr>
            </w:pPr>
            <w:r>
              <w:rPr>
                <w:rFonts w:hint="eastAsia" w:ascii="宋体" w:hAnsi="宋体" w:cs="宋体"/>
                <w:szCs w:val="21"/>
              </w:rPr>
              <w:t>是否按照文件规定要求签署、盖章的；</w:t>
            </w:r>
          </w:p>
        </w:tc>
        <w:tc>
          <w:tcPr>
            <w:tcW w:w="753" w:type="dxa"/>
            <w:tcBorders>
              <w:top w:val="single" w:color="000000" w:sz="4" w:space="0"/>
              <w:left w:val="single" w:color="000000" w:sz="4" w:space="0"/>
              <w:bottom w:val="single" w:color="000000" w:sz="4" w:space="0"/>
              <w:right w:val="single" w:color="000000" w:sz="4" w:space="0"/>
            </w:tcBorders>
            <w:vAlign w:val="center"/>
          </w:tcPr>
          <w:p w14:paraId="64D6FE5D">
            <w:pPr>
              <w:spacing w:before="94"/>
              <w:ind w:left="109"/>
              <w:jc w:val="center"/>
              <w:rPr>
                <w:rFonts w:ascii="宋体" w:hAnsi="宋体" w:cs="宋体"/>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4DD0C942">
            <w:pPr>
              <w:spacing w:before="94"/>
              <w:ind w:left="111"/>
              <w:jc w:val="center"/>
              <w:rPr>
                <w:rFonts w:ascii="宋体" w:hAnsi="宋体" w:cs="宋体"/>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23FDC1CC">
            <w:pPr>
              <w:spacing w:before="94"/>
              <w:ind w:left="111"/>
              <w:jc w:val="center"/>
              <w:rPr>
                <w:rFonts w:ascii="宋体" w:hAnsi="宋体" w:cs="宋体"/>
                <w:szCs w:val="21"/>
              </w:rPr>
            </w:pPr>
          </w:p>
        </w:tc>
        <w:tc>
          <w:tcPr>
            <w:tcW w:w="926" w:type="dxa"/>
            <w:tcBorders>
              <w:top w:val="single" w:color="000000" w:sz="4" w:space="0"/>
              <w:left w:val="single" w:color="000000" w:sz="4" w:space="0"/>
              <w:bottom w:val="single" w:color="000000" w:sz="4" w:space="0"/>
            </w:tcBorders>
            <w:vAlign w:val="center"/>
          </w:tcPr>
          <w:p w14:paraId="76EB6948">
            <w:pPr>
              <w:spacing w:before="94"/>
              <w:ind w:left="110"/>
              <w:jc w:val="center"/>
              <w:rPr>
                <w:rFonts w:ascii="宋体" w:hAnsi="宋体" w:cs="宋体"/>
                <w:szCs w:val="21"/>
              </w:rPr>
            </w:pPr>
          </w:p>
        </w:tc>
      </w:tr>
      <w:tr w14:paraId="235FB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jc w:val="center"/>
        </w:trPr>
        <w:tc>
          <w:tcPr>
            <w:tcW w:w="5647" w:type="dxa"/>
            <w:tcBorders>
              <w:top w:val="single" w:color="000000" w:sz="4" w:space="0"/>
              <w:bottom w:val="single" w:color="000000" w:sz="4" w:space="0"/>
              <w:right w:val="single" w:color="000000" w:sz="4" w:space="0"/>
            </w:tcBorders>
            <w:vAlign w:val="center"/>
          </w:tcPr>
          <w:p w14:paraId="5A5829CB">
            <w:pPr>
              <w:spacing w:before="1"/>
              <w:ind w:left="4" w:right="30" w:hanging="4"/>
              <w:rPr>
                <w:rFonts w:ascii="宋体" w:hAnsi="宋体" w:cs="宋体"/>
                <w:szCs w:val="21"/>
              </w:rPr>
            </w:pPr>
            <w:r>
              <w:rPr>
                <w:rFonts w:hint="eastAsia" w:ascii="宋体" w:hAnsi="宋体" w:cs="宋体"/>
                <w:szCs w:val="21"/>
              </w:rPr>
              <w:t>投标文件对招标文件是否作出实质性响应</w:t>
            </w:r>
          </w:p>
        </w:tc>
        <w:tc>
          <w:tcPr>
            <w:tcW w:w="753" w:type="dxa"/>
            <w:tcBorders>
              <w:top w:val="single" w:color="000000" w:sz="4" w:space="0"/>
              <w:left w:val="single" w:color="000000" w:sz="4" w:space="0"/>
              <w:bottom w:val="single" w:color="000000" w:sz="4" w:space="0"/>
              <w:right w:val="single" w:color="000000" w:sz="4" w:space="0"/>
            </w:tcBorders>
            <w:vAlign w:val="center"/>
          </w:tcPr>
          <w:p w14:paraId="7061CBF9">
            <w:pPr>
              <w:spacing w:before="94"/>
              <w:ind w:left="109"/>
              <w:jc w:val="center"/>
              <w:rPr>
                <w:rFonts w:ascii="宋体" w:hAnsi="宋体" w:cs="宋体"/>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60A8D693">
            <w:pPr>
              <w:spacing w:before="94"/>
              <w:ind w:left="111"/>
              <w:jc w:val="center"/>
              <w:rPr>
                <w:rFonts w:ascii="宋体" w:hAnsi="宋体" w:cs="宋体"/>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78253AD">
            <w:pPr>
              <w:spacing w:before="94"/>
              <w:ind w:left="111"/>
              <w:jc w:val="center"/>
              <w:rPr>
                <w:rFonts w:ascii="宋体" w:hAnsi="宋体" w:cs="宋体"/>
                <w:szCs w:val="21"/>
              </w:rPr>
            </w:pPr>
          </w:p>
        </w:tc>
        <w:tc>
          <w:tcPr>
            <w:tcW w:w="926" w:type="dxa"/>
            <w:tcBorders>
              <w:top w:val="single" w:color="000000" w:sz="4" w:space="0"/>
              <w:left w:val="single" w:color="000000" w:sz="4" w:space="0"/>
              <w:bottom w:val="single" w:color="000000" w:sz="4" w:space="0"/>
            </w:tcBorders>
            <w:vAlign w:val="center"/>
          </w:tcPr>
          <w:p w14:paraId="6AA970F7">
            <w:pPr>
              <w:spacing w:before="94"/>
              <w:ind w:left="110"/>
              <w:jc w:val="center"/>
              <w:rPr>
                <w:rFonts w:ascii="宋体" w:hAnsi="宋体" w:cs="宋体"/>
                <w:szCs w:val="21"/>
              </w:rPr>
            </w:pPr>
          </w:p>
        </w:tc>
      </w:tr>
      <w:tr w14:paraId="087FA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0" w:hRule="atLeast"/>
          <w:jc w:val="center"/>
        </w:trPr>
        <w:tc>
          <w:tcPr>
            <w:tcW w:w="5647" w:type="dxa"/>
            <w:tcBorders>
              <w:top w:val="single" w:color="000000" w:sz="4" w:space="0"/>
              <w:bottom w:val="single" w:color="000000" w:sz="4" w:space="0"/>
              <w:right w:val="single" w:color="000000" w:sz="4" w:space="0"/>
            </w:tcBorders>
            <w:shd w:val="clear" w:color="auto" w:fill="auto"/>
            <w:vAlign w:val="center"/>
          </w:tcPr>
          <w:p w14:paraId="0692D276">
            <w:pPr>
              <w:spacing w:before="1"/>
              <w:ind w:left="4" w:right="30" w:hanging="4"/>
              <w:rPr>
                <w:rFonts w:ascii="宋体" w:hAnsi="宋体" w:cs="宋体"/>
                <w:szCs w:val="21"/>
              </w:rPr>
            </w:pPr>
            <w:r>
              <w:rPr>
                <w:rFonts w:hint="eastAsia" w:ascii="宋体" w:hAnsi="宋体" w:cs="宋体"/>
                <w:szCs w:val="21"/>
              </w:rPr>
              <w:t>超过采购预算价的（如有）；</w:t>
            </w:r>
          </w:p>
        </w:tc>
        <w:tc>
          <w:tcPr>
            <w:tcW w:w="753" w:type="dxa"/>
            <w:tcBorders>
              <w:top w:val="single" w:color="000000" w:sz="4" w:space="0"/>
              <w:left w:val="single" w:color="000000" w:sz="4" w:space="0"/>
              <w:bottom w:val="single" w:color="000000" w:sz="4" w:space="0"/>
              <w:right w:val="single" w:color="000000" w:sz="4" w:space="0"/>
            </w:tcBorders>
            <w:vAlign w:val="center"/>
          </w:tcPr>
          <w:p w14:paraId="5A9CF031">
            <w:pPr>
              <w:spacing w:before="97"/>
              <w:ind w:left="109"/>
              <w:jc w:val="center"/>
              <w:rPr>
                <w:rFonts w:ascii="宋体" w:hAnsi="宋体" w:cs="宋体"/>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5B1F3C87">
            <w:pPr>
              <w:spacing w:before="97"/>
              <w:ind w:left="111"/>
              <w:jc w:val="center"/>
              <w:rPr>
                <w:rFonts w:ascii="宋体" w:hAnsi="宋体" w:cs="宋体"/>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2D4F1BB8">
            <w:pPr>
              <w:spacing w:before="97"/>
              <w:ind w:left="111"/>
              <w:jc w:val="center"/>
              <w:rPr>
                <w:rFonts w:ascii="宋体" w:hAnsi="宋体" w:cs="宋体"/>
                <w:szCs w:val="21"/>
              </w:rPr>
            </w:pPr>
          </w:p>
        </w:tc>
        <w:tc>
          <w:tcPr>
            <w:tcW w:w="926" w:type="dxa"/>
            <w:tcBorders>
              <w:top w:val="single" w:color="000000" w:sz="4" w:space="0"/>
              <w:left w:val="single" w:color="000000" w:sz="4" w:space="0"/>
              <w:bottom w:val="single" w:color="000000" w:sz="4" w:space="0"/>
            </w:tcBorders>
            <w:vAlign w:val="center"/>
          </w:tcPr>
          <w:p w14:paraId="73C5FD8C">
            <w:pPr>
              <w:spacing w:before="97"/>
              <w:ind w:left="110"/>
              <w:jc w:val="center"/>
              <w:rPr>
                <w:rFonts w:ascii="宋体" w:hAnsi="宋体" w:cs="宋体"/>
                <w:szCs w:val="21"/>
              </w:rPr>
            </w:pPr>
          </w:p>
        </w:tc>
      </w:tr>
      <w:tr w14:paraId="56746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jc w:val="center"/>
        </w:trPr>
        <w:tc>
          <w:tcPr>
            <w:tcW w:w="5647" w:type="dxa"/>
            <w:tcBorders>
              <w:top w:val="single" w:color="000000" w:sz="4" w:space="0"/>
              <w:bottom w:val="single" w:color="000000" w:sz="4" w:space="0"/>
              <w:right w:val="single" w:color="000000" w:sz="4" w:space="0"/>
            </w:tcBorders>
            <w:shd w:val="clear" w:color="auto" w:fill="auto"/>
            <w:vAlign w:val="center"/>
          </w:tcPr>
          <w:p w14:paraId="1D71073C">
            <w:pPr>
              <w:spacing w:before="1"/>
              <w:ind w:left="4" w:right="30" w:hanging="4"/>
              <w:rPr>
                <w:rFonts w:ascii="宋体" w:hAnsi="宋体" w:cs="宋体"/>
                <w:szCs w:val="21"/>
              </w:rPr>
            </w:pPr>
            <w:r>
              <w:rPr>
                <w:rFonts w:hint="eastAsia" w:ascii="宋体" w:hAnsi="宋体" w:cs="宋体"/>
                <w:szCs w:val="21"/>
              </w:rPr>
              <w:t>投标文件含有采购人不能接受的附加条件的；</w:t>
            </w:r>
          </w:p>
        </w:tc>
        <w:tc>
          <w:tcPr>
            <w:tcW w:w="753" w:type="dxa"/>
            <w:tcBorders>
              <w:top w:val="single" w:color="000000" w:sz="4" w:space="0"/>
              <w:left w:val="single" w:color="000000" w:sz="4" w:space="0"/>
              <w:bottom w:val="single" w:color="000000" w:sz="4" w:space="0"/>
              <w:right w:val="single" w:color="000000" w:sz="4" w:space="0"/>
            </w:tcBorders>
            <w:vAlign w:val="center"/>
          </w:tcPr>
          <w:p w14:paraId="1355A06F">
            <w:pPr>
              <w:spacing w:before="95"/>
              <w:ind w:left="109"/>
              <w:jc w:val="center"/>
              <w:rPr>
                <w:rFonts w:ascii="宋体" w:hAnsi="宋体" w:cs="宋体"/>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16239C84">
            <w:pPr>
              <w:spacing w:before="95"/>
              <w:ind w:left="111"/>
              <w:jc w:val="center"/>
              <w:rPr>
                <w:rFonts w:ascii="宋体" w:hAnsi="宋体" w:cs="宋体"/>
                <w:szCs w:val="21"/>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14653F6B">
            <w:pPr>
              <w:spacing w:before="95"/>
              <w:ind w:left="111"/>
              <w:jc w:val="center"/>
              <w:rPr>
                <w:rFonts w:ascii="宋体" w:hAnsi="宋体" w:cs="宋体"/>
                <w:szCs w:val="21"/>
              </w:rPr>
            </w:pPr>
          </w:p>
        </w:tc>
        <w:tc>
          <w:tcPr>
            <w:tcW w:w="926" w:type="dxa"/>
            <w:tcBorders>
              <w:top w:val="single" w:color="000000" w:sz="4" w:space="0"/>
              <w:left w:val="single" w:color="000000" w:sz="4" w:space="0"/>
              <w:bottom w:val="single" w:color="000000" w:sz="4" w:space="0"/>
            </w:tcBorders>
            <w:vAlign w:val="center"/>
          </w:tcPr>
          <w:p w14:paraId="71EFD389">
            <w:pPr>
              <w:spacing w:before="95"/>
              <w:ind w:left="110"/>
              <w:jc w:val="center"/>
              <w:rPr>
                <w:rFonts w:ascii="宋体" w:hAnsi="宋体" w:cs="宋体"/>
                <w:szCs w:val="21"/>
              </w:rPr>
            </w:pPr>
          </w:p>
        </w:tc>
      </w:tr>
      <w:tr w14:paraId="73465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jc w:val="center"/>
        </w:trPr>
        <w:tc>
          <w:tcPr>
            <w:tcW w:w="5647" w:type="dxa"/>
            <w:tcBorders>
              <w:top w:val="single" w:color="000000" w:sz="4" w:space="0"/>
              <w:right w:val="single" w:color="000000" w:sz="4" w:space="0"/>
            </w:tcBorders>
            <w:vAlign w:val="center"/>
          </w:tcPr>
          <w:p w14:paraId="7805A7F6">
            <w:pPr>
              <w:spacing w:before="1"/>
              <w:ind w:left="4" w:right="30" w:hanging="4"/>
              <w:jc w:val="center"/>
              <w:rPr>
                <w:rFonts w:ascii="宋体" w:hAnsi="宋体" w:cs="宋体"/>
                <w:szCs w:val="21"/>
              </w:rPr>
            </w:pPr>
            <w:r>
              <w:rPr>
                <w:rFonts w:hint="eastAsia" w:ascii="宋体" w:hAnsi="宋体" w:cs="宋体"/>
                <w:szCs w:val="21"/>
              </w:rPr>
              <w:t>审查意见</w:t>
            </w:r>
          </w:p>
        </w:tc>
        <w:tc>
          <w:tcPr>
            <w:tcW w:w="753" w:type="dxa"/>
            <w:tcBorders>
              <w:top w:val="single" w:color="000000" w:sz="4" w:space="0"/>
              <w:left w:val="single" w:color="000000" w:sz="4" w:space="0"/>
              <w:right w:val="single" w:color="000000" w:sz="4" w:space="0"/>
            </w:tcBorders>
            <w:vAlign w:val="center"/>
          </w:tcPr>
          <w:p w14:paraId="43443117">
            <w:pPr>
              <w:spacing w:before="94"/>
              <w:ind w:left="383"/>
              <w:jc w:val="center"/>
              <w:rPr>
                <w:rFonts w:ascii="宋体" w:hAnsi="宋体" w:cs="宋体"/>
                <w:szCs w:val="21"/>
              </w:rPr>
            </w:pPr>
          </w:p>
        </w:tc>
        <w:tc>
          <w:tcPr>
            <w:tcW w:w="766" w:type="dxa"/>
            <w:tcBorders>
              <w:top w:val="single" w:color="000000" w:sz="4" w:space="0"/>
              <w:left w:val="single" w:color="000000" w:sz="4" w:space="0"/>
              <w:right w:val="single" w:color="000000" w:sz="4" w:space="0"/>
            </w:tcBorders>
            <w:vAlign w:val="center"/>
          </w:tcPr>
          <w:p w14:paraId="2154AB1A">
            <w:pPr>
              <w:spacing w:before="94"/>
              <w:ind w:left="392"/>
              <w:jc w:val="center"/>
              <w:rPr>
                <w:rFonts w:ascii="宋体" w:hAnsi="宋体" w:cs="宋体"/>
                <w:szCs w:val="21"/>
              </w:rPr>
            </w:pPr>
          </w:p>
        </w:tc>
        <w:tc>
          <w:tcPr>
            <w:tcW w:w="727" w:type="dxa"/>
            <w:tcBorders>
              <w:top w:val="single" w:color="000000" w:sz="4" w:space="0"/>
              <w:left w:val="single" w:color="000000" w:sz="4" w:space="0"/>
              <w:right w:val="single" w:color="000000" w:sz="4" w:space="0"/>
            </w:tcBorders>
            <w:vAlign w:val="center"/>
          </w:tcPr>
          <w:p w14:paraId="6109256A">
            <w:pPr>
              <w:spacing w:before="94"/>
              <w:ind w:left="370"/>
              <w:jc w:val="center"/>
              <w:rPr>
                <w:rFonts w:ascii="宋体" w:hAnsi="宋体" w:cs="宋体"/>
                <w:szCs w:val="21"/>
              </w:rPr>
            </w:pPr>
          </w:p>
        </w:tc>
        <w:tc>
          <w:tcPr>
            <w:tcW w:w="926" w:type="dxa"/>
            <w:tcBorders>
              <w:top w:val="single" w:color="000000" w:sz="4" w:space="0"/>
              <w:left w:val="single" w:color="000000" w:sz="4" w:space="0"/>
            </w:tcBorders>
            <w:vAlign w:val="center"/>
          </w:tcPr>
          <w:p w14:paraId="493165B8">
            <w:pPr>
              <w:spacing w:before="94"/>
              <w:ind w:left="470"/>
              <w:jc w:val="center"/>
              <w:rPr>
                <w:rFonts w:ascii="宋体" w:hAnsi="宋体" w:cs="宋体"/>
                <w:szCs w:val="21"/>
              </w:rPr>
            </w:pPr>
          </w:p>
        </w:tc>
      </w:tr>
    </w:tbl>
    <w:p w14:paraId="20F0ADF3">
      <w:pPr>
        <w:spacing w:before="78" w:line="254" w:lineRule="auto"/>
        <w:ind w:right="105" w:rightChars="50"/>
        <w:jc w:val="left"/>
        <w:rPr>
          <w:rFonts w:ascii="宋体" w:hAnsi="宋体" w:cs="宋体"/>
          <w:szCs w:val="21"/>
        </w:rPr>
      </w:pPr>
      <w:r>
        <w:rPr>
          <w:rFonts w:ascii="宋体" w:hAnsi="宋体" w:cs="宋体"/>
          <w:szCs w:val="21"/>
        </w:rPr>
        <w:t xml:space="preserve">注：表中审查项填写合格表示为“√”不合格表示为“X”，审查意见填写“合格”或“不合格”。 </w:t>
      </w:r>
    </w:p>
    <w:p w14:paraId="76D03040">
      <w:pPr>
        <w:pStyle w:val="6"/>
        <w:ind w:right="105" w:rightChars="50"/>
        <w:rPr>
          <w:rFonts w:ascii="宋体" w:hAnsi="宋体" w:cs="宋体"/>
          <w:szCs w:val="21"/>
        </w:rPr>
      </w:pPr>
    </w:p>
    <w:p w14:paraId="444AAF2D"/>
    <w:p w14:paraId="5F3E725D"/>
    <w:p w14:paraId="743A6486">
      <w:pPr>
        <w:spacing w:line="360" w:lineRule="auto"/>
        <w:rPr>
          <w:rFonts w:asciiTheme="minorEastAsia" w:hAnsiTheme="minorEastAsia" w:cstheme="minorEastAsia"/>
          <w:sz w:val="28"/>
          <w:szCs w:val="28"/>
        </w:rPr>
      </w:pPr>
    </w:p>
    <w:p w14:paraId="62585B42">
      <w:pPr>
        <w:spacing w:line="360" w:lineRule="auto"/>
        <w:rPr>
          <w:rFonts w:asciiTheme="minorEastAsia" w:hAnsiTheme="minorEastAsia" w:cstheme="minorEastAsia"/>
          <w:sz w:val="28"/>
          <w:szCs w:val="28"/>
        </w:rPr>
      </w:pPr>
    </w:p>
    <w:p w14:paraId="4033A0FB">
      <w:pPr>
        <w:spacing w:line="360" w:lineRule="auto"/>
        <w:rPr>
          <w:rFonts w:asciiTheme="minorEastAsia" w:hAnsiTheme="minorEastAsia" w:cstheme="minorEastAsia"/>
          <w:sz w:val="28"/>
          <w:szCs w:val="28"/>
        </w:rPr>
      </w:pPr>
    </w:p>
    <w:p w14:paraId="4D3A098E">
      <w:pPr>
        <w:spacing w:line="360" w:lineRule="auto"/>
        <w:jc w:val="center"/>
        <w:rPr>
          <w:rFonts w:asciiTheme="minorEastAsia" w:hAnsiTheme="minorEastAsia" w:cstheme="minorEastAsia"/>
          <w:b/>
          <w:bCs/>
          <w:sz w:val="28"/>
          <w:szCs w:val="28"/>
        </w:rPr>
      </w:pPr>
    </w:p>
    <w:p w14:paraId="52D3AABC">
      <w:pPr>
        <w:spacing w:line="360" w:lineRule="auto"/>
        <w:jc w:val="center"/>
        <w:rPr>
          <w:rFonts w:asciiTheme="minorEastAsia" w:hAnsiTheme="minorEastAsia" w:cstheme="minorEastAsia"/>
          <w:b/>
          <w:bCs/>
          <w:sz w:val="28"/>
          <w:szCs w:val="28"/>
        </w:rPr>
      </w:pPr>
    </w:p>
    <w:p w14:paraId="03D21E7A">
      <w:pPr>
        <w:spacing w:line="360" w:lineRule="auto"/>
        <w:jc w:val="center"/>
        <w:rPr>
          <w:rFonts w:asciiTheme="minorEastAsia" w:hAnsiTheme="minorEastAsia" w:cstheme="minorEastAsia"/>
          <w:b/>
          <w:bCs/>
          <w:sz w:val="28"/>
          <w:szCs w:val="28"/>
        </w:rPr>
      </w:pPr>
    </w:p>
    <w:p w14:paraId="69C1D08E">
      <w:pPr>
        <w:spacing w:line="360" w:lineRule="auto"/>
        <w:jc w:val="center"/>
        <w:rPr>
          <w:rFonts w:asciiTheme="minorEastAsia" w:hAnsiTheme="minorEastAsia" w:cstheme="minorEastAsia"/>
          <w:b/>
          <w:bCs/>
          <w:sz w:val="28"/>
          <w:szCs w:val="28"/>
        </w:rPr>
      </w:pPr>
    </w:p>
    <w:p w14:paraId="4B6AB984">
      <w:pPr>
        <w:spacing w:line="360" w:lineRule="auto"/>
        <w:jc w:val="center"/>
        <w:rPr>
          <w:rFonts w:asciiTheme="minorEastAsia" w:hAnsiTheme="minorEastAsia" w:cstheme="minorEastAsia"/>
          <w:b/>
          <w:bCs/>
          <w:sz w:val="28"/>
          <w:szCs w:val="28"/>
        </w:rPr>
      </w:pPr>
    </w:p>
    <w:p w14:paraId="413058A8">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附件3：</w:t>
      </w:r>
    </w:p>
    <w:p w14:paraId="42203A29">
      <w:pPr>
        <w:spacing w:line="360" w:lineRule="auto"/>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报价一览表</w:t>
      </w:r>
    </w:p>
    <w:tbl>
      <w:tblPr>
        <w:tblStyle w:val="9"/>
        <w:tblW w:w="9125"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5"/>
        <w:gridCol w:w="4206"/>
        <w:gridCol w:w="1744"/>
      </w:tblGrid>
      <w:tr w14:paraId="2C17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3175" w:type="dxa"/>
            <w:vAlign w:val="center"/>
          </w:tcPr>
          <w:p w14:paraId="045E0D9B">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中标金额(万元)</w:t>
            </w:r>
          </w:p>
        </w:tc>
        <w:tc>
          <w:tcPr>
            <w:tcW w:w="4206" w:type="dxa"/>
            <w:vAlign w:val="center"/>
          </w:tcPr>
          <w:p w14:paraId="292157A9">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投标下浮率（%）</w:t>
            </w:r>
          </w:p>
        </w:tc>
        <w:tc>
          <w:tcPr>
            <w:tcW w:w="1744" w:type="dxa"/>
            <w:vAlign w:val="center"/>
          </w:tcPr>
          <w:p w14:paraId="1B1B513A">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备注</w:t>
            </w:r>
          </w:p>
        </w:tc>
      </w:tr>
      <w:tr w14:paraId="2C11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3175" w:type="dxa"/>
            <w:vAlign w:val="center"/>
          </w:tcPr>
          <w:p w14:paraId="6115AFC4">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0-100（以下）</w:t>
            </w:r>
          </w:p>
        </w:tc>
        <w:tc>
          <w:tcPr>
            <w:tcW w:w="4206" w:type="dxa"/>
            <w:vAlign w:val="center"/>
          </w:tcPr>
          <w:p w14:paraId="2200DCC2">
            <w:pPr>
              <w:spacing w:line="360" w:lineRule="auto"/>
              <w:jc w:val="center"/>
              <w:rPr>
                <w:rFonts w:asciiTheme="minorEastAsia" w:hAnsiTheme="minorEastAsia" w:cstheme="minorEastAsia"/>
                <w:sz w:val="28"/>
                <w:szCs w:val="28"/>
              </w:rPr>
            </w:pPr>
          </w:p>
        </w:tc>
        <w:tc>
          <w:tcPr>
            <w:tcW w:w="1744" w:type="dxa"/>
            <w:vAlign w:val="center"/>
          </w:tcPr>
          <w:p w14:paraId="6D39B57F">
            <w:pPr>
              <w:spacing w:line="360" w:lineRule="auto"/>
              <w:jc w:val="center"/>
              <w:rPr>
                <w:rFonts w:asciiTheme="minorEastAsia" w:hAnsiTheme="minorEastAsia" w:cstheme="minorEastAsia"/>
                <w:sz w:val="28"/>
                <w:szCs w:val="28"/>
              </w:rPr>
            </w:pPr>
          </w:p>
        </w:tc>
      </w:tr>
      <w:tr w14:paraId="4C1A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3175" w:type="dxa"/>
            <w:vAlign w:val="center"/>
          </w:tcPr>
          <w:p w14:paraId="59953F2E">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100（含100）-500</w:t>
            </w:r>
          </w:p>
        </w:tc>
        <w:tc>
          <w:tcPr>
            <w:tcW w:w="4206" w:type="dxa"/>
            <w:vAlign w:val="center"/>
          </w:tcPr>
          <w:p w14:paraId="74CA054A">
            <w:pPr>
              <w:spacing w:line="360" w:lineRule="auto"/>
              <w:jc w:val="center"/>
              <w:rPr>
                <w:rFonts w:asciiTheme="minorEastAsia" w:hAnsiTheme="minorEastAsia" w:cstheme="minorEastAsia"/>
                <w:sz w:val="28"/>
                <w:szCs w:val="28"/>
              </w:rPr>
            </w:pPr>
          </w:p>
        </w:tc>
        <w:tc>
          <w:tcPr>
            <w:tcW w:w="1744" w:type="dxa"/>
            <w:vAlign w:val="center"/>
          </w:tcPr>
          <w:p w14:paraId="1295D47C">
            <w:pPr>
              <w:spacing w:line="360" w:lineRule="auto"/>
              <w:jc w:val="center"/>
              <w:rPr>
                <w:rFonts w:asciiTheme="minorEastAsia" w:hAnsiTheme="minorEastAsia" w:cstheme="minorEastAsia"/>
                <w:sz w:val="28"/>
                <w:szCs w:val="28"/>
              </w:rPr>
            </w:pPr>
          </w:p>
        </w:tc>
      </w:tr>
      <w:tr w14:paraId="16D6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175" w:type="dxa"/>
            <w:vAlign w:val="center"/>
          </w:tcPr>
          <w:p w14:paraId="42FA0665">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500（含500）以上</w:t>
            </w:r>
          </w:p>
        </w:tc>
        <w:tc>
          <w:tcPr>
            <w:tcW w:w="4206" w:type="dxa"/>
            <w:vAlign w:val="center"/>
          </w:tcPr>
          <w:p w14:paraId="2F2F33F3">
            <w:pPr>
              <w:spacing w:line="360" w:lineRule="auto"/>
              <w:jc w:val="center"/>
              <w:rPr>
                <w:rFonts w:asciiTheme="minorEastAsia" w:hAnsiTheme="minorEastAsia" w:cstheme="minorEastAsia"/>
                <w:sz w:val="28"/>
                <w:szCs w:val="28"/>
              </w:rPr>
            </w:pPr>
          </w:p>
        </w:tc>
        <w:tc>
          <w:tcPr>
            <w:tcW w:w="1744" w:type="dxa"/>
            <w:vAlign w:val="center"/>
          </w:tcPr>
          <w:p w14:paraId="41187D3E">
            <w:pPr>
              <w:spacing w:line="360" w:lineRule="auto"/>
              <w:jc w:val="center"/>
              <w:rPr>
                <w:rFonts w:asciiTheme="minorEastAsia" w:hAnsiTheme="minorEastAsia" w:cstheme="minorEastAsia"/>
                <w:sz w:val="28"/>
                <w:szCs w:val="28"/>
              </w:rPr>
            </w:pPr>
          </w:p>
        </w:tc>
      </w:tr>
    </w:tbl>
    <w:p w14:paraId="585BE64D">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备注：</w:t>
      </w:r>
    </w:p>
    <w:p w14:paraId="23500207">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1.按原国家计委计价格[2002]1980号、发改办价格[2003]857号和发改价格2011]534号文件为基础，在此基础上按下浮率报价（报价需包含完成项目所需全部成本、费用、税金及利润）。</w:t>
      </w:r>
    </w:p>
    <w:p w14:paraId="59A87CCF">
      <w:p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2.此报价为最终报价。</w:t>
      </w:r>
    </w:p>
    <w:p w14:paraId="255D20AA">
      <w:pPr>
        <w:spacing w:line="360" w:lineRule="auto"/>
        <w:ind w:firstLine="2240" w:firstLineChars="800"/>
        <w:rPr>
          <w:rFonts w:asciiTheme="minorEastAsia" w:hAnsiTheme="minorEastAsia" w:cstheme="minorEastAsia"/>
          <w:sz w:val="28"/>
          <w:szCs w:val="28"/>
        </w:rPr>
      </w:pPr>
    </w:p>
    <w:p w14:paraId="454468E6">
      <w:pPr>
        <w:spacing w:line="360" w:lineRule="auto"/>
        <w:ind w:firstLine="2240" w:firstLineChars="800"/>
        <w:rPr>
          <w:rFonts w:asciiTheme="minorEastAsia" w:hAnsiTheme="minorEastAsia" w:cstheme="minorEastAsia"/>
          <w:sz w:val="28"/>
          <w:szCs w:val="28"/>
        </w:rPr>
      </w:pPr>
    </w:p>
    <w:p w14:paraId="3F504843">
      <w:pPr>
        <w:spacing w:line="360" w:lineRule="auto"/>
        <w:ind w:firstLine="2240" w:firstLineChars="800"/>
        <w:rPr>
          <w:rFonts w:asciiTheme="minorEastAsia" w:hAnsiTheme="minorEastAsia" w:cstheme="minorEastAsia"/>
          <w:sz w:val="28"/>
          <w:szCs w:val="28"/>
        </w:rPr>
      </w:pPr>
    </w:p>
    <w:p w14:paraId="18974C52">
      <w:pPr>
        <w:spacing w:line="360" w:lineRule="auto"/>
        <w:ind w:firstLine="3640" w:firstLineChars="1300"/>
        <w:rPr>
          <w:rFonts w:asciiTheme="minorEastAsia" w:hAnsiTheme="minorEastAsia" w:cstheme="minorEastAsia"/>
          <w:sz w:val="28"/>
          <w:szCs w:val="28"/>
        </w:rPr>
      </w:pPr>
      <w:r>
        <w:rPr>
          <w:rFonts w:hint="eastAsia" w:asciiTheme="minorEastAsia" w:hAnsiTheme="minorEastAsia" w:cstheme="minorEastAsia"/>
          <w:sz w:val="28"/>
          <w:szCs w:val="28"/>
        </w:rPr>
        <w:t>供应商名称（盖单位章）：</w:t>
      </w:r>
    </w:p>
    <w:p w14:paraId="51085CF9">
      <w:pPr>
        <w:spacing w:line="360" w:lineRule="auto"/>
        <w:ind w:firstLine="3640" w:firstLineChars="1300"/>
        <w:rPr>
          <w:rFonts w:asciiTheme="minorEastAsia" w:hAnsiTheme="minorEastAsia" w:cstheme="minorEastAsia"/>
          <w:sz w:val="28"/>
          <w:szCs w:val="28"/>
        </w:rPr>
      </w:pPr>
      <w:r>
        <w:rPr>
          <w:rFonts w:hint="eastAsia" w:asciiTheme="minorEastAsia" w:hAnsiTheme="minorEastAsia" w:cstheme="minorEastAsia"/>
          <w:sz w:val="28"/>
          <w:szCs w:val="28"/>
        </w:rPr>
        <w:t>法定代表人或其授权委托人（签字）：</w:t>
      </w:r>
    </w:p>
    <w:p w14:paraId="12A3A9DC">
      <w:pPr>
        <w:spacing w:line="360" w:lineRule="auto"/>
        <w:ind w:firstLine="3640" w:firstLineChars="1300"/>
        <w:rPr>
          <w:rFonts w:asciiTheme="minorEastAsia" w:hAnsiTheme="minorEastAsia" w:cstheme="minorEastAsia"/>
          <w:sz w:val="28"/>
          <w:szCs w:val="28"/>
        </w:rPr>
      </w:pPr>
      <w:r>
        <w:rPr>
          <w:rFonts w:hint="eastAsia" w:asciiTheme="minorEastAsia" w:hAnsiTheme="minorEastAsia" w:cstheme="minorEastAsia"/>
          <w:sz w:val="28"/>
          <w:szCs w:val="28"/>
        </w:rPr>
        <w:t>日期：</w:t>
      </w:r>
      <w:r>
        <w:rPr>
          <w:rFonts w:hint="eastAsia" w:asciiTheme="minorEastAsia" w:hAnsiTheme="minorEastAsia" w:cstheme="minorEastAsia"/>
          <w:sz w:val="28"/>
          <w:szCs w:val="28"/>
          <w:lang w:val="en-US" w:eastAsia="zh-CN"/>
        </w:rPr>
        <w:t xml:space="preserve">     </w:t>
      </w:r>
      <w:bookmarkStart w:id="47" w:name="_GoBack"/>
      <w:bookmarkEnd w:id="47"/>
      <w:r>
        <w:rPr>
          <w:rFonts w:hint="eastAsia" w:asciiTheme="minorEastAsia" w:hAnsiTheme="minorEastAsia" w:cstheme="minorEastAsia"/>
          <w:sz w:val="28"/>
          <w:szCs w:val="28"/>
        </w:rPr>
        <w:t>年  月  日</w:t>
      </w:r>
    </w:p>
    <w:p w14:paraId="043A534C"/>
    <w:p w14:paraId="6CBFDE19">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附件4：</w:t>
      </w:r>
    </w:p>
    <w:p w14:paraId="5EAD12B3">
      <w:pPr>
        <w:spacing w:line="360" w:lineRule="auto"/>
        <w:jc w:val="center"/>
        <w:rPr>
          <w:rFonts w:asciiTheme="minorEastAsia" w:hAnsiTheme="minorEastAsia" w:cstheme="minorEastAsia"/>
          <w:b/>
          <w:bCs/>
          <w:sz w:val="28"/>
          <w:szCs w:val="28"/>
        </w:rPr>
      </w:pPr>
      <w:bookmarkStart w:id="45" w:name="OLE_LINK2"/>
      <w:bookmarkStart w:id="46" w:name="OLE_LINK1"/>
      <w:r>
        <w:rPr>
          <w:rFonts w:hint="eastAsia" w:asciiTheme="minorEastAsia" w:hAnsiTheme="minorEastAsia" w:cstheme="minorEastAsia"/>
          <w:b/>
          <w:bCs/>
          <w:sz w:val="28"/>
          <w:szCs w:val="28"/>
        </w:rPr>
        <w:t>响应表</w:t>
      </w:r>
    </w:p>
    <w:bookmarkEnd w:id="45"/>
    <w:bookmarkEnd w:id="46"/>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6E6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F244139">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序号</w:t>
            </w:r>
          </w:p>
        </w:tc>
        <w:tc>
          <w:tcPr>
            <w:tcW w:w="2130" w:type="dxa"/>
          </w:tcPr>
          <w:p w14:paraId="15FCA367">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招标要求</w:t>
            </w:r>
          </w:p>
        </w:tc>
        <w:tc>
          <w:tcPr>
            <w:tcW w:w="2131" w:type="dxa"/>
          </w:tcPr>
          <w:p w14:paraId="33AC0D23">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投标响应</w:t>
            </w:r>
          </w:p>
        </w:tc>
        <w:tc>
          <w:tcPr>
            <w:tcW w:w="2131" w:type="dxa"/>
          </w:tcPr>
          <w:p w14:paraId="150570E2">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偏离情况</w:t>
            </w:r>
          </w:p>
        </w:tc>
      </w:tr>
      <w:tr w14:paraId="2236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B2E211D">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2130" w:type="dxa"/>
          </w:tcPr>
          <w:p w14:paraId="67829111">
            <w:pPr>
              <w:spacing w:line="360" w:lineRule="auto"/>
              <w:jc w:val="center"/>
              <w:rPr>
                <w:rFonts w:asciiTheme="minorEastAsia" w:hAnsiTheme="minorEastAsia" w:cstheme="minorEastAsia"/>
                <w:sz w:val="28"/>
                <w:szCs w:val="28"/>
              </w:rPr>
            </w:pPr>
          </w:p>
        </w:tc>
        <w:tc>
          <w:tcPr>
            <w:tcW w:w="2131" w:type="dxa"/>
          </w:tcPr>
          <w:p w14:paraId="47348B4D">
            <w:pPr>
              <w:spacing w:line="360" w:lineRule="auto"/>
              <w:jc w:val="center"/>
              <w:rPr>
                <w:rFonts w:asciiTheme="minorEastAsia" w:hAnsiTheme="minorEastAsia" w:cstheme="minorEastAsia"/>
                <w:sz w:val="28"/>
                <w:szCs w:val="28"/>
              </w:rPr>
            </w:pPr>
          </w:p>
        </w:tc>
        <w:tc>
          <w:tcPr>
            <w:tcW w:w="2131" w:type="dxa"/>
          </w:tcPr>
          <w:p w14:paraId="27EEEF5C">
            <w:pPr>
              <w:spacing w:line="360" w:lineRule="auto"/>
              <w:jc w:val="center"/>
              <w:rPr>
                <w:rFonts w:asciiTheme="minorEastAsia" w:hAnsiTheme="minorEastAsia" w:cstheme="minorEastAsia"/>
                <w:sz w:val="28"/>
                <w:szCs w:val="28"/>
              </w:rPr>
            </w:pPr>
          </w:p>
        </w:tc>
      </w:tr>
      <w:tr w14:paraId="2287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FA4D67C">
            <w:pPr>
              <w:spacing w:line="360" w:lineRule="auto"/>
              <w:jc w:val="center"/>
              <w:rPr>
                <w:rFonts w:asciiTheme="minorEastAsia" w:hAnsiTheme="minorEastAsia" w:cstheme="minorEastAsia"/>
                <w:sz w:val="28"/>
                <w:szCs w:val="28"/>
              </w:rPr>
            </w:pPr>
          </w:p>
        </w:tc>
        <w:tc>
          <w:tcPr>
            <w:tcW w:w="2130" w:type="dxa"/>
          </w:tcPr>
          <w:p w14:paraId="6359B337">
            <w:pPr>
              <w:spacing w:line="360" w:lineRule="auto"/>
              <w:jc w:val="center"/>
              <w:rPr>
                <w:rFonts w:asciiTheme="minorEastAsia" w:hAnsiTheme="minorEastAsia" w:cstheme="minorEastAsia"/>
                <w:sz w:val="28"/>
                <w:szCs w:val="28"/>
              </w:rPr>
            </w:pPr>
          </w:p>
        </w:tc>
        <w:tc>
          <w:tcPr>
            <w:tcW w:w="2131" w:type="dxa"/>
          </w:tcPr>
          <w:p w14:paraId="5093BB48">
            <w:pPr>
              <w:spacing w:line="360" w:lineRule="auto"/>
              <w:jc w:val="center"/>
              <w:rPr>
                <w:rFonts w:asciiTheme="minorEastAsia" w:hAnsiTheme="minorEastAsia" w:cstheme="minorEastAsia"/>
                <w:sz w:val="28"/>
                <w:szCs w:val="28"/>
              </w:rPr>
            </w:pPr>
          </w:p>
        </w:tc>
        <w:tc>
          <w:tcPr>
            <w:tcW w:w="2131" w:type="dxa"/>
          </w:tcPr>
          <w:p w14:paraId="14BCF9FC">
            <w:pPr>
              <w:spacing w:line="360" w:lineRule="auto"/>
              <w:jc w:val="center"/>
              <w:rPr>
                <w:rFonts w:asciiTheme="minorEastAsia" w:hAnsiTheme="minorEastAsia" w:cstheme="minorEastAsia"/>
                <w:sz w:val="28"/>
                <w:szCs w:val="28"/>
              </w:rPr>
            </w:pPr>
          </w:p>
        </w:tc>
      </w:tr>
      <w:tr w14:paraId="6567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53BC3E6">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w:t>
            </w:r>
          </w:p>
        </w:tc>
        <w:tc>
          <w:tcPr>
            <w:tcW w:w="2130" w:type="dxa"/>
          </w:tcPr>
          <w:p w14:paraId="51B64283">
            <w:pPr>
              <w:spacing w:line="360" w:lineRule="auto"/>
              <w:jc w:val="center"/>
              <w:rPr>
                <w:rFonts w:asciiTheme="minorEastAsia" w:hAnsiTheme="minorEastAsia" w:cstheme="minorEastAsia"/>
                <w:sz w:val="28"/>
                <w:szCs w:val="28"/>
              </w:rPr>
            </w:pPr>
          </w:p>
        </w:tc>
        <w:tc>
          <w:tcPr>
            <w:tcW w:w="2131" w:type="dxa"/>
          </w:tcPr>
          <w:p w14:paraId="0E25AB98">
            <w:pPr>
              <w:spacing w:line="360" w:lineRule="auto"/>
              <w:jc w:val="center"/>
              <w:rPr>
                <w:rFonts w:asciiTheme="minorEastAsia" w:hAnsiTheme="minorEastAsia" w:cstheme="minorEastAsia"/>
                <w:sz w:val="28"/>
                <w:szCs w:val="28"/>
              </w:rPr>
            </w:pPr>
          </w:p>
        </w:tc>
        <w:tc>
          <w:tcPr>
            <w:tcW w:w="2131" w:type="dxa"/>
          </w:tcPr>
          <w:p w14:paraId="6F5B0C33">
            <w:pPr>
              <w:spacing w:line="360" w:lineRule="auto"/>
              <w:jc w:val="center"/>
              <w:rPr>
                <w:rFonts w:asciiTheme="minorEastAsia" w:hAnsiTheme="minorEastAsia" w:cstheme="minorEastAsia"/>
                <w:sz w:val="28"/>
                <w:szCs w:val="28"/>
              </w:rPr>
            </w:pPr>
          </w:p>
        </w:tc>
      </w:tr>
    </w:tbl>
    <w:p w14:paraId="5B7F074E">
      <w:pPr>
        <w:spacing w:line="360" w:lineRule="auto"/>
        <w:rPr>
          <w:rFonts w:ascii="宋体" w:hAnsi="宋体" w:cs="宋体"/>
          <w:szCs w:val="21"/>
        </w:rPr>
      </w:pPr>
      <w:r>
        <w:rPr>
          <w:rFonts w:hint="eastAsia" w:ascii="宋体" w:hAnsi="宋体" w:cs="宋体"/>
          <w:szCs w:val="21"/>
        </w:rPr>
        <w:t xml:space="preserve">注： </w:t>
      </w:r>
    </w:p>
    <w:p w14:paraId="0813337D">
      <w:pPr>
        <w:spacing w:line="360" w:lineRule="auto"/>
        <w:rPr>
          <w:rFonts w:ascii="宋体" w:hAnsi="宋体" w:cs="宋体"/>
          <w:szCs w:val="21"/>
        </w:rPr>
      </w:pPr>
      <w:r>
        <w:rPr>
          <w:rFonts w:hint="eastAsia" w:ascii="宋体" w:hAnsi="宋体" w:cs="宋体"/>
          <w:szCs w:val="21"/>
        </w:rPr>
        <w:t xml:space="preserve">1.偏离说明指招标要求与投标应答之间的不同之处，如：正偏离、负偏离、无偏离。 </w:t>
      </w:r>
    </w:p>
    <w:p w14:paraId="4B12820C">
      <w:pPr>
        <w:spacing w:line="360" w:lineRule="auto"/>
        <w:rPr>
          <w:rFonts w:ascii="宋体" w:hAnsi="宋体" w:cs="宋体"/>
          <w:szCs w:val="21"/>
        </w:rPr>
      </w:pPr>
      <w:r>
        <w:rPr>
          <w:rFonts w:hint="eastAsia" w:ascii="宋体" w:hAnsi="宋体" w:cs="宋体"/>
          <w:szCs w:val="21"/>
        </w:rPr>
        <w:t>2.</w:t>
      </w:r>
      <w:r>
        <w:rPr>
          <w:rFonts w:hint="eastAsia" w:ascii="宋体" w:hAnsi="宋体" w:cs="宋体"/>
          <w:b/>
          <w:szCs w:val="21"/>
        </w:rPr>
        <w:t>响应表的投标应答内容应提供证明材料</w:t>
      </w:r>
      <w:r>
        <w:rPr>
          <w:rFonts w:hint="eastAsia" w:ascii="宋体" w:hAnsi="宋体" w:cs="宋体"/>
          <w:szCs w:val="21"/>
        </w:rPr>
        <w:t xml:space="preserve">。 </w:t>
      </w:r>
    </w:p>
    <w:p w14:paraId="060C952A">
      <w:pPr>
        <w:spacing w:line="360" w:lineRule="auto"/>
        <w:rPr>
          <w:rFonts w:asciiTheme="minorEastAsia" w:hAnsiTheme="minorEastAsia" w:cstheme="minorEastAsia"/>
          <w:sz w:val="28"/>
          <w:szCs w:val="28"/>
        </w:rPr>
      </w:pPr>
    </w:p>
    <w:p w14:paraId="3EFE1E02">
      <w:pPr>
        <w:spacing w:line="360" w:lineRule="auto"/>
        <w:rPr>
          <w:rFonts w:asciiTheme="minorEastAsia" w:hAnsiTheme="minorEastAsia" w:cstheme="minorEastAsia"/>
          <w:sz w:val="28"/>
          <w:szCs w:val="28"/>
        </w:rPr>
      </w:pPr>
    </w:p>
    <w:p w14:paraId="1FF8CED2">
      <w:pPr>
        <w:spacing w:line="360" w:lineRule="auto"/>
        <w:rPr>
          <w:rFonts w:asciiTheme="minorEastAsia" w:hAnsiTheme="minorEastAsia" w:cstheme="minorEastAsia"/>
          <w:sz w:val="28"/>
          <w:szCs w:val="28"/>
        </w:rPr>
      </w:pPr>
    </w:p>
    <w:p w14:paraId="492994EC">
      <w:pPr>
        <w:spacing w:line="360" w:lineRule="auto"/>
        <w:rPr>
          <w:rFonts w:asciiTheme="minorEastAsia" w:hAnsiTheme="minorEastAsia" w:cstheme="minorEastAsia"/>
          <w:sz w:val="28"/>
          <w:szCs w:val="28"/>
        </w:rPr>
      </w:pPr>
    </w:p>
    <w:p w14:paraId="41F5C1F7">
      <w:pPr>
        <w:spacing w:line="360" w:lineRule="auto"/>
        <w:ind w:firstLine="3780" w:firstLineChars="1350"/>
        <w:rPr>
          <w:rFonts w:asciiTheme="minorEastAsia" w:hAnsiTheme="minorEastAsia" w:cstheme="minorEastAsia"/>
          <w:sz w:val="28"/>
          <w:szCs w:val="28"/>
        </w:rPr>
      </w:pPr>
      <w:r>
        <w:rPr>
          <w:rFonts w:hint="eastAsia" w:asciiTheme="minorEastAsia" w:hAnsiTheme="minorEastAsia" w:cstheme="minorEastAsia"/>
          <w:sz w:val="28"/>
          <w:szCs w:val="28"/>
        </w:rPr>
        <w:t xml:space="preserve">供应商（公章）：        </w:t>
      </w:r>
    </w:p>
    <w:p w14:paraId="6218D779">
      <w:pPr>
        <w:spacing w:line="360" w:lineRule="auto"/>
        <w:ind w:firstLine="3780" w:firstLineChars="1350"/>
        <w:rPr>
          <w:rFonts w:asciiTheme="minorEastAsia" w:hAnsiTheme="minorEastAsia" w:cstheme="minorEastAsia"/>
          <w:sz w:val="28"/>
          <w:szCs w:val="28"/>
        </w:rPr>
      </w:pPr>
      <w:r>
        <w:rPr>
          <w:rFonts w:hint="eastAsia" w:asciiTheme="minorEastAsia" w:hAnsiTheme="minorEastAsia" w:cstheme="minorEastAsia"/>
          <w:sz w:val="28"/>
          <w:szCs w:val="28"/>
        </w:rPr>
        <w:t xml:space="preserve">法定代表人或授权代表（签字或盖章）：        </w:t>
      </w:r>
    </w:p>
    <w:p w14:paraId="317839C8">
      <w:pPr>
        <w:spacing w:line="360" w:lineRule="auto"/>
        <w:ind w:firstLine="3780" w:firstLineChars="1350"/>
        <w:rPr>
          <w:rFonts w:asciiTheme="minorEastAsia" w:hAnsiTheme="minorEastAsia" w:cstheme="minorEastAsia"/>
          <w:sz w:val="28"/>
          <w:szCs w:val="28"/>
        </w:rPr>
      </w:pPr>
      <w:r>
        <w:rPr>
          <w:rFonts w:hint="eastAsia" w:asciiTheme="minorEastAsia" w:hAnsiTheme="minorEastAsia" w:cstheme="minorEastAsia"/>
          <w:sz w:val="28"/>
          <w:szCs w:val="28"/>
        </w:rPr>
        <w:t xml:space="preserve">日  期：  年 月 日 </w:t>
      </w:r>
    </w:p>
    <w:p w14:paraId="3B8291D9">
      <w:pPr>
        <w:spacing w:line="360" w:lineRule="auto"/>
        <w:ind w:firstLine="560" w:firstLineChars="200"/>
        <w:rPr>
          <w:rFonts w:asciiTheme="minorEastAsia" w:hAnsiTheme="minorEastAsia" w:cstheme="minorEastAsia"/>
          <w:sz w:val="28"/>
          <w:szCs w:val="28"/>
        </w:rPr>
      </w:pPr>
    </w:p>
    <w:p w14:paraId="2976EF5C">
      <w:pPr>
        <w:spacing w:line="360" w:lineRule="auto"/>
        <w:ind w:firstLine="560" w:firstLineChars="200"/>
        <w:jc w:val="center"/>
        <w:rPr>
          <w:rFonts w:asciiTheme="minorEastAsia" w:hAnsiTheme="minorEastAsia" w:cstheme="minorEastAsia"/>
          <w:sz w:val="28"/>
          <w:szCs w:val="28"/>
        </w:rPr>
      </w:pPr>
    </w:p>
    <w:p w14:paraId="3A473F0B">
      <w:pPr>
        <w:spacing w:line="360" w:lineRule="auto"/>
        <w:ind w:firstLine="560" w:firstLineChars="200"/>
        <w:jc w:val="right"/>
        <w:rPr>
          <w:rFonts w:asciiTheme="minorEastAsia" w:hAnsiTheme="minorEastAsia" w:cstheme="minorEastAsia"/>
          <w:sz w:val="28"/>
          <w:szCs w:val="28"/>
        </w:rPr>
      </w:pPr>
    </w:p>
    <w:p w14:paraId="2E85A888">
      <w:pPr>
        <w:spacing w:line="360" w:lineRule="auto"/>
        <w:ind w:firstLine="560" w:firstLineChars="200"/>
        <w:jc w:val="right"/>
        <w:rPr>
          <w:rFonts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355D7"/>
    <w:rsid w:val="00097CEE"/>
    <w:rsid w:val="000A3A4C"/>
    <w:rsid w:val="00116BBC"/>
    <w:rsid w:val="0016716E"/>
    <w:rsid w:val="001931D7"/>
    <w:rsid w:val="001D7C78"/>
    <w:rsid w:val="00253945"/>
    <w:rsid w:val="002C3DE8"/>
    <w:rsid w:val="002D5BC0"/>
    <w:rsid w:val="002F720A"/>
    <w:rsid w:val="00405CE7"/>
    <w:rsid w:val="00453B0D"/>
    <w:rsid w:val="00481079"/>
    <w:rsid w:val="00491678"/>
    <w:rsid w:val="00515D9A"/>
    <w:rsid w:val="00545AC7"/>
    <w:rsid w:val="005659C8"/>
    <w:rsid w:val="005E2B7D"/>
    <w:rsid w:val="00604D95"/>
    <w:rsid w:val="006422E8"/>
    <w:rsid w:val="006B72A8"/>
    <w:rsid w:val="0076646A"/>
    <w:rsid w:val="007C4511"/>
    <w:rsid w:val="00831876"/>
    <w:rsid w:val="008E1B1D"/>
    <w:rsid w:val="00977AC3"/>
    <w:rsid w:val="00B30178"/>
    <w:rsid w:val="00B6140E"/>
    <w:rsid w:val="00B75C51"/>
    <w:rsid w:val="00BD730E"/>
    <w:rsid w:val="00CF63B6"/>
    <w:rsid w:val="00D426A0"/>
    <w:rsid w:val="00DC77B0"/>
    <w:rsid w:val="00E36CE4"/>
    <w:rsid w:val="00E87FCA"/>
    <w:rsid w:val="00F813DF"/>
    <w:rsid w:val="06127C3D"/>
    <w:rsid w:val="08D03DB0"/>
    <w:rsid w:val="09B2776D"/>
    <w:rsid w:val="0B8349F2"/>
    <w:rsid w:val="0CF340F7"/>
    <w:rsid w:val="0EB61AAE"/>
    <w:rsid w:val="111B02EE"/>
    <w:rsid w:val="12F9640D"/>
    <w:rsid w:val="16AF24A3"/>
    <w:rsid w:val="16D43419"/>
    <w:rsid w:val="1A732F49"/>
    <w:rsid w:val="1A8C400A"/>
    <w:rsid w:val="1A930EF5"/>
    <w:rsid w:val="1E9811D0"/>
    <w:rsid w:val="1FE355D7"/>
    <w:rsid w:val="25C32FD6"/>
    <w:rsid w:val="267B6CC5"/>
    <w:rsid w:val="29AB625B"/>
    <w:rsid w:val="2CD05FD9"/>
    <w:rsid w:val="2D3E73E6"/>
    <w:rsid w:val="2D426ED6"/>
    <w:rsid w:val="2D940DB4"/>
    <w:rsid w:val="309A4933"/>
    <w:rsid w:val="366C4F7F"/>
    <w:rsid w:val="3A873793"/>
    <w:rsid w:val="3B304812"/>
    <w:rsid w:val="3BA67208"/>
    <w:rsid w:val="3CCC056A"/>
    <w:rsid w:val="3FA622F7"/>
    <w:rsid w:val="43F32881"/>
    <w:rsid w:val="47F1517F"/>
    <w:rsid w:val="4D783DF7"/>
    <w:rsid w:val="4DE128E2"/>
    <w:rsid w:val="4ED908C5"/>
    <w:rsid w:val="562B40FC"/>
    <w:rsid w:val="581D5CC6"/>
    <w:rsid w:val="58FF717A"/>
    <w:rsid w:val="5F8806EB"/>
    <w:rsid w:val="60432042"/>
    <w:rsid w:val="61642270"/>
    <w:rsid w:val="652B58BD"/>
    <w:rsid w:val="67EB7247"/>
    <w:rsid w:val="6949266A"/>
    <w:rsid w:val="69E01ED5"/>
    <w:rsid w:val="6CC43179"/>
    <w:rsid w:val="6CEA21C3"/>
    <w:rsid w:val="6E162B44"/>
    <w:rsid w:val="6F863CF9"/>
    <w:rsid w:val="73555EBD"/>
    <w:rsid w:val="74B530B7"/>
    <w:rsid w:val="79FB4A07"/>
    <w:rsid w:val="7BEB3862"/>
    <w:rsid w:val="7D0872F6"/>
    <w:rsid w:val="7E8D55E3"/>
    <w:rsid w:val="7F455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overflowPunct w:val="0"/>
      <w:ind w:firstLine="420"/>
      <w:textAlignment w:val="baseline"/>
    </w:pPr>
    <w:rPr>
      <w:sz w:val="20"/>
    </w:rPr>
  </w:style>
  <w:style w:type="paragraph" w:styleId="3">
    <w:name w:val="Body Text"/>
    <w:basedOn w:val="1"/>
    <w:qFormat/>
    <w:uiPriority w:val="99"/>
    <w:pPr>
      <w:spacing w:after="60" w:line="360" w:lineRule="atLeast"/>
      <w:ind w:left="72" w:leftChars="30" w:right="30" w:rightChars="30" w:firstLine="200" w:firstLineChars="200"/>
      <w:jc w:val="center"/>
      <w:textAlignment w:val="baseline"/>
    </w:pPr>
    <w:rPr>
      <w:sz w:val="20"/>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font21"/>
    <w:basedOn w:val="10"/>
    <w:qFormat/>
    <w:uiPriority w:val="0"/>
    <w:rPr>
      <w:rFonts w:hint="eastAsia" w:ascii="宋体" w:hAnsi="宋体" w:eastAsia="宋体" w:cs="宋体"/>
      <w:color w:val="FF0000"/>
      <w:sz w:val="24"/>
      <w:szCs w:val="24"/>
      <w:u w:val="none"/>
    </w:rPr>
  </w:style>
  <w:style w:type="character" w:customStyle="1" w:styleId="14">
    <w:name w:val="font01"/>
    <w:basedOn w:val="10"/>
    <w:qFormat/>
    <w:uiPriority w:val="0"/>
    <w:rPr>
      <w:rFonts w:hint="eastAsia" w:ascii="宋体" w:hAnsi="宋体" w:eastAsia="宋体" w:cs="宋体"/>
      <w:color w:val="000000"/>
      <w:sz w:val="24"/>
      <w:szCs w:val="24"/>
      <w:u w:val="none"/>
    </w:rPr>
  </w:style>
  <w:style w:type="paragraph" w:styleId="15">
    <w:name w:val="List Paragraph"/>
    <w:basedOn w:val="1"/>
    <w:unhideWhenUsed/>
    <w:qFormat/>
    <w:uiPriority w:val="99"/>
    <w:pPr>
      <w:ind w:firstLine="420" w:firstLineChars="200"/>
    </w:pPr>
  </w:style>
  <w:style w:type="character" w:customStyle="1" w:styleId="16">
    <w:name w:val="页眉 Char"/>
    <w:basedOn w:val="10"/>
    <w:link w:val="5"/>
    <w:uiPriority w:val="0"/>
    <w:rPr>
      <w:rFonts w:asciiTheme="minorHAnsi" w:hAnsiTheme="minorHAnsi" w:eastAsiaTheme="minorEastAsia" w:cstheme="minorBidi"/>
      <w:kern w:val="2"/>
      <w:sz w:val="18"/>
      <w:szCs w:val="18"/>
    </w:rPr>
  </w:style>
  <w:style w:type="character" w:customStyle="1" w:styleId="17">
    <w:name w:val="页脚 Char"/>
    <w:basedOn w:val="10"/>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5848</Words>
  <Characters>6023</Characters>
  <Lines>25</Lines>
  <Paragraphs>7</Paragraphs>
  <TotalTime>19</TotalTime>
  <ScaleCrop>false</ScaleCrop>
  <LinksUpToDate>false</LinksUpToDate>
  <CharactersWithSpaces>6068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2025-12-05T11:10:00Z</dcterms:created>
  <dc:creator>超人不会飞</dc:creator>
  <cp:lastModifiedBy>WPS_1608131805</cp:lastModifiedBy>
  <dcterms:modified xsi:type="dcterms:W3CDTF">2026-01-19T07:48:36Z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F5BED14B36AE4D25866E26123125A105_11</vt:lpwstr>
  </property>
  <property fmtid="{D5CDD505-2E9C-101B-9397-08002B2CF9AE}" pid="4" name="KSOTemplateDocerSaveRecord">
    <vt:lpwstr>eyJoZGlkIjoiNTdmNWY0YTAxZTRiOGI5ZWI4NWNjZDcyZmRiZmQ0ZTYiLCJ1c2VySWQiOiIxMTUyNjEyNjM3In0=</vt:lpwstr>
  </property>
</Properties>
</file>